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A967" w14:textId="77777777" w:rsidR="00FD4E51" w:rsidRPr="00AE296E" w:rsidRDefault="00FD4E51" w:rsidP="00505D9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E296E">
        <w:rPr>
          <w:rFonts w:ascii="Arial" w:hAnsi="Arial" w:cs="Arial"/>
          <w:b/>
          <w:bCs/>
          <w:sz w:val="36"/>
          <w:szCs w:val="36"/>
        </w:rPr>
        <w:t>GLOBALE FABBRICATI EDIZIONE 2022</w:t>
      </w:r>
    </w:p>
    <w:p w14:paraId="782479DA" w14:textId="62CF3419" w:rsidR="008D0374" w:rsidRPr="00AE296E" w:rsidRDefault="00FD4E51" w:rsidP="00505D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96E">
        <w:rPr>
          <w:rFonts w:ascii="Arial" w:hAnsi="Arial" w:cs="Arial"/>
          <w:b/>
          <w:bCs/>
          <w:sz w:val="28"/>
          <w:szCs w:val="28"/>
        </w:rPr>
        <w:t>DIFFERENZE</w:t>
      </w:r>
      <w:r w:rsidR="00BC3A73" w:rsidRPr="00AE296E">
        <w:rPr>
          <w:rFonts w:ascii="Arial" w:hAnsi="Arial" w:cs="Arial"/>
          <w:b/>
          <w:bCs/>
          <w:sz w:val="28"/>
          <w:szCs w:val="28"/>
        </w:rPr>
        <w:t xml:space="preserve"> RISPETTO ALL’EDIZIONE 2015</w:t>
      </w:r>
    </w:p>
    <w:tbl>
      <w:tblPr>
        <w:tblStyle w:val="Grigliatabella"/>
        <w:tblW w:w="111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5103"/>
        <w:gridCol w:w="965"/>
      </w:tblGrid>
      <w:tr w:rsidR="008E4B42" w:rsidRPr="0014037F" w14:paraId="0902FB3B" w14:textId="62E9AB0D" w:rsidTr="00763F08">
        <w:tc>
          <w:tcPr>
            <w:tcW w:w="11171" w:type="dxa"/>
            <w:gridSpan w:val="4"/>
            <w:shd w:val="clear" w:color="auto" w:fill="2E74B5" w:themeFill="accent5" w:themeFillShade="BF"/>
          </w:tcPr>
          <w:p w14:paraId="39540B2F" w14:textId="2AE6B0E0" w:rsidR="008E4B42" w:rsidRPr="00763F08" w:rsidRDefault="008E4B42" w:rsidP="00763F08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DEFINIZIONI</w:t>
            </w:r>
          </w:p>
        </w:tc>
      </w:tr>
      <w:tr w:rsidR="008E4B42" w:rsidRPr="008E4B42" w14:paraId="0F6F0549" w14:textId="5C558AFB" w:rsidTr="00763F08">
        <w:tc>
          <w:tcPr>
            <w:tcW w:w="2410" w:type="dxa"/>
            <w:shd w:val="clear" w:color="auto" w:fill="2E74B5" w:themeFill="accent5" w:themeFillShade="BF"/>
          </w:tcPr>
          <w:p w14:paraId="526CB244" w14:textId="20F07863" w:rsidR="007742D7" w:rsidRPr="00763F08" w:rsidRDefault="007742D7" w:rsidP="00BC3A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2EFFBE82" w14:textId="3A99ACBA" w:rsidR="007742D7" w:rsidRPr="00763F08" w:rsidRDefault="007742D7" w:rsidP="00BC3A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243C58F8" w14:textId="2C93387C" w:rsidR="007742D7" w:rsidRPr="00763F08" w:rsidRDefault="007742D7" w:rsidP="00BC3A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ED. 202</w:t>
            </w:r>
            <w:r w:rsidR="00FF23FD"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2E74B5" w:themeFill="accent5" w:themeFillShade="BF"/>
          </w:tcPr>
          <w:p w14:paraId="58C194FA" w14:textId="6A5F3C48" w:rsidR="007742D7" w:rsidRPr="00763F08" w:rsidRDefault="007742D7" w:rsidP="00FF23FD">
            <w:pPr>
              <w:ind w:left="-85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</w:t>
            </w:r>
            <w:r w:rsidR="00397AD0" w:rsidRPr="00763F0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?</w:t>
            </w:r>
          </w:p>
        </w:tc>
      </w:tr>
      <w:tr w:rsidR="00FF23FD" w:rsidRPr="0014037F" w14:paraId="7EC6FAF3" w14:textId="075AFDC6" w:rsidTr="00A66255">
        <w:tc>
          <w:tcPr>
            <w:tcW w:w="2410" w:type="dxa"/>
            <w:vAlign w:val="center"/>
          </w:tcPr>
          <w:p w14:paraId="312A8542" w14:textId="3D49590F" w:rsidR="00FF23FD" w:rsidRPr="001D08D3" w:rsidRDefault="00FF23FD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Allagamento</w:t>
            </w:r>
          </w:p>
        </w:tc>
        <w:tc>
          <w:tcPr>
            <w:tcW w:w="2693" w:type="dxa"/>
            <w:vAlign w:val="center"/>
          </w:tcPr>
          <w:p w14:paraId="4746F03F" w14:textId="55C522B2" w:rsidR="00FF23FD" w:rsidRPr="001D08D3" w:rsidRDefault="00066643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077B6E5E" w14:textId="1C720263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</w:t>
            </w:r>
          </w:p>
        </w:tc>
        <w:tc>
          <w:tcPr>
            <w:tcW w:w="965" w:type="dxa"/>
            <w:vAlign w:val="center"/>
          </w:tcPr>
          <w:p w14:paraId="48C638D2" w14:textId="7D03CB0E" w:rsidR="00FF23FD" w:rsidRPr="001D08D3" w:rsidRDefault="00FF23FD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FF23FD" w:rsidRPr="0014037F" w14:paraId="1CDA923D" w14:textId="0C099919" w:rsidTr="00A66255">
        <w:tc>
          <w:tcPr>
            <w:tcW w:w="2410" w:type="dxa"/>
            <w:vAlign w:val="center"/>
          </w:tcPr>
          <w:p w14:paraId="4603871E" w14:textId="76CA14AB" w:rsidR="00FF23FD" w:rsidRPr="001D08D3" w:rsidRDefault="00FF23FD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2693" w:type="dxa"/>
            <w:vAlign w:val="center"/>
          </w:tcPr>
          <w:p w14:paraId="1063623E" w14:textId="3DF9661F" w:rsidR="00FF23FD" w:rsidRPr="001D08D3" w:rsidRDefault="00066643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5254CD93" w14:textId="77777777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nuovo.</w:t>
            </w:r>
          </w:p>
          <w:p w14:paraId="4FBC9DEB" w14:textId="1A5F52FA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Snellisce le clausole dove sono previste le modalità di comunicazione tra contraente e società</w:t>
            </w:r>
          </w:p>
        </w:tc>
        <w:tc>
          <w:tcPr>
            <w:tcW w:w="965" w:type="dxa"/>
            <w:vAlign w:val="center"/>
          </w:tcPr>
          <w:p w14:paraId="718F9E6E" w14:textId="77777777" w:rsidR="008C7F38" w:rsidRDefault="008C7F38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30DB3" w14:textId="4A95D816" w:rsidR="00FF23FD" w:rsidRPr="001D08D3" w:rsidRDefault="00FC03A9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>ì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3FD" w:rsidRPr="0014037F" w14:paraId="41270255" w14:textId="35B2CA05" w:rsidTr="00A66255">
        <w:tc>
          <w:tcPr>
            <w:tcW w:w="2410" w:type="dxa"/>
            <w:vAlign w:val="center"/>
          </w:tcPr>
          <w:p w14:paraId="0828F39F" w14:textId="6F72FC05" w:rsidR="00FF23FD" w:rsidRPr="001D08D3" w:rsidRDefault="00FF23FD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2693" w:type="dxa"/>
            <w:vAlign w:val="center"/>
          </w:tcPr>
          <w:p w14:paraId="2616DCDA" w14:textId="64B777B8" w:rsidR="00FF23FD" w:rsidRPr="001D08D3" w:rsidRDefault="0077253E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5623529D" w14:textId="1C8D8296" w:rsidR="00FF23FD" w:rsidRPr="001D08D3" w:rsidRDefault="0077253E" w:rsidP="005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Inserito la </w:t>
            </w:r>
            <w:r w:rsidR="00580627" w:rsidRPr="001D08D3">
              <w:rPr>
                <w:rFonts w:ascii="Arial" w:hAnsi="Arial" w:cs="Arial"/>
                <w:sz w:val="20"/>
                <w:szCs w:val="20"/>
              </w:rPr>
              <w:t>p</w:t>
            </w:r>
            <w:r w:rsidRPr="001D08D3">
              <w:rPr>
                <w:rFonts w:ascii="Arial" w:hAnsi="Arial" w:cs="Arial"/>
                <w:sz w:val="20"/>
                <w:szCs w:val="20"/>
              </w:rPr>
              <w:t>r</w:t>
            </w:r>
            <w:r w:rsidR="00580627" w:rsidRPr="001D08D3">
              <w:rPr>
                <w:rFonts w:ascii="Arial" w:hAnsi="Arial" w:cs="Arial"/>
                <w:sz w:val="20"/>
                <w:szCs w:val="20"/>
              </w:rPr>
              <w:t>e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cisazione 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>che mobilio e arredo possono riguardare anche uffici e studi</w:t>
            </w:r>
            <w:r w:rsidR="00580627" w:rsidRPr="001D08D3">
              <w:rPr>
                <w:rFonts w:ascii="Arial" w:hAnsi="Arial" w:cs="Arial"/>
                <w:sz w:val="20"/>
                <w:szCs w:val="20"/>
              </w:rPr>
              <w:t>. Viene sanata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 xml:space="preserve"> una mancanza testuale</w:t>
            </w:r>
          </w:p>
        </w:tc>
        <w:tc>
          <w:tcPr>
            <w:tcW w:w="965" w:type="dxa"/>
            <w:vAlign w:val="center"/>
          </w:tcPr>
          <w:p w14:paraId="643C0963" w14:textId="77777777" w:rsidR="008C7F38" w:rsidRDefault="008C7F38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CFFB4" w14:textId="2DBDC505" w:rsidR="00FF23FD" w:rsidRPr="001D08D3" w:rsidRDefault="00FC03A9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FF23FD" w:rsidRPr="0014037F" w14:paraId="455DFB70" w14:textId="3B4A50D5" w:rsidTr="00A66255">
        <w:tc>
          <w:tcPr>
            <w:tcW w:w="2410" w:type="dxa"/>
            <w:vAlign w:val="center"/>
          </w:tcPr>
          <w:p w14:paraId="10914675" w14:textId="537EE43D" w:rsidR="00FF23FD" w:rsidRPr="001D08D3" w:rsidRDefault="00FF23FD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Danno liquidabile</w:t>
            </w:r>
          </w:p>
        </w:tc>
        <w:tc>
          <w:tcPr>
            <w:tcW w:w="2693" w:type="dxa"/>
            <w:vAlign w:val="center"/>
          </w:tcPr>
          <w:p w14:paraId="614B398D" w14:textId="7E262517" w:rsidR="00FF23FD" w:rsidRPr="001D08D3" w:rsidRDefault="00066643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  <w:p w14:paraId="3048A63C" w14:textId="3CAD5965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6D46D9" w14:textId="77777777" w:rsidR="00E021A0" w:rsidRPr="001D08D3" w:rsidRDefault="00E021A0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nuovo: “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>Danno determinato in base alle condizioni tutte di polizza, senza tener conto di eventuali franchigie, scoperti e limiti di indennizzo</w:t>
            </w:r>
            <w:r w:rsidRPr="001D08D3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6E1E1A52" w14:textId="7CF34C77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Chiarisce il significato del danno sul quale vengono eventualmente applicati i deducibili</w:t>
            </w:r>
          </w:p>
        </w:tc>
        <w:tc>
          <w:tcPr>
            <w:tcW w:w="965" w:type="dxa"/>
            <w:vAlign w:val="center"/>
          </w:tcPr>
          <w:p w14:paraId="2D0BC8C8" w14:textId="1CCA36EE" w:rsidR="00FF23FD" w:rsidRPr="001D08D3" w:rsidRDefault="00FC03A9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FF23FD" w:rsidRPr="0014037F" w14:paraId="1EADD44C" w14:textId="2FA82409" w:rsidTr="00A66255">
        <w:tc>
          <w:tcPr>
            <w:tcW w:w="2410" w:type="dxa"/>
            <w:vAlign w:val="center"/>
          </w:tcPr>
          <w:p w14:paraId="4183E109" w14:textId="5A592991" w:rsidR="00FF23FD" w:rsidRPr="001D08D3" w:rsidRDefault="00FF23FD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Fabbricato</w:t>
            </w:r>
          </w:p>
        </w:tc>
        <w:tc>
          <w:tcPr>
            <w:tcW w:w="2693" w:type="dxa"/>
            <w:vAlign w:val="center"/>
          </w:tcPr>
          <w:p w14:paraId="7B5CFEF1" w14:textId="16AC01DD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39AD5A3D" w14:textId="3E5AF56D" w:rsidR="00FF23FD" w:rsidRPr="001D08D3" w:rsidRDefault="00E021A0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Inserito 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>nella definizione anche gli impianti di videosorveglianza, le colonnine per ricarica di auto elettriche</w:t>
            </w:r>
            <w:r w:rsidR="00186DC7" w:rsidRPr="001D08D3">
              <w:rPr>
                <w:rFonts w:ascii="Arial" w:hAnsi="Arial" w:cs="Arial"/>
                <w:sz w:val="20"/>
                <w:szCs w:val="20"/>
              </w:rPr>
              <w:t xml:space="preserve">; si è inoltre precisato 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 xml:space="preserve">che non vi rientrano gli impianti solari </w:t>
            </w:r>
            <w:r w:rsidR="00E20D1D" w:rsidRPr="001D08D3">
              <w:rPr>
                <w:rFonts w:ascii="Arial" w:hAnsi="Arial" w:cs="Arial"/>
                <w:sz w:val="20"/>
                <w:szCs w:val="20"/>
              </w:rPr>
              <w:t xml:space="preserve">termici </w:t>
            </w:r>
            <w:r w:rsidR="00FF23FD" w:rsidRPr="001D08D3">
              <w:rPr>
                <w:rFonts w:ascii="Arial" w:hAnsi="Arial" w:cs="Arial"/>
                <w:sz w:val="20"/>
                <w:szCs w:val="20"/>
              </w:rPr>
              <w:t>e fotovoltaici (oggetto di altra definizione)</w:t>
            </w:r>
          </w:p>
        </w:tc>
        <w:tc>
          <w:tcPr>
            <w:tcW w:w="965" w:type="dxa"/>
            <w:vAlign w:val="center"/>
          </w:tcPr>
          <w:p w14:paraId="6CF2BE46" w14:textId="1E98746A" w:rsidR="008C7F38" w:rsidRDefault="008C7F38" w:rsidP="001D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07B4229" w14:textId="30456BCD" w:rsidR="008C7F38" w:rsidRPr="001D08D3" w:rsidRDefault="008C7F38" w:rsidP="001D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No/Sì</w:t>
            </w:r>
          </w:p>
        </w:tc>
      </w:tr>
      <w:tr w:rsidR="00FF23FD" w:rsidRPr="0014037F" w14:paraId="23AB2228" w14:textId="1A8AD1D8" w:rsidTr="00A66255">
        <w:tc>
          <w:tcPr>
            <w:tcW w:w="2410" w:type="dxa"/>
            <w:vAlign w:val="center"/>
          </w:tcPr>
          <w:p w14:paraId="0DB62C9F" w14:textId="08B2C16B" w:rsidR="00FF23FD" w:rsidRPr="001D08D3" w:rsidRDefault="00FF23FD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Fissi e infissi</w:t>
            </w:r>
          </w:p>
        </w:tc>
        <w:tc>
          <w:tcPr>
            <w:tcW w:w="2693" w:type="dxa"/>
            <w:vAlign w:val="center"/>
          </w:tcPr>
          <w:p w14:paraId="20DA8E67" w14:textId="00E4D74E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7B95D98F" w14:textId="6EDEC246" w:rsidR="00FF23FD" w:rsidRPr="001D08D3" w:rsidRDefault="00FF23FD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Viene precisato che gli impianti solari e fotovoltaici non rientrano in questa definizione</w:t>
            </w:r>
          </w:p>
        </w:tc>
        <w:tc>
          <w:tcPr>
            <w:tcW w:w="965" w:type="dxa"/>
            <w:vAlign w:val="center"/>
          </w:tcPr>
          <w:p w14:paraId="5AA0FA13" w14:textId="7071F6B4" w:rsidR="00FF23FD" w:rsidRPr="001D08D3" w:rsidRDefault="008C7F38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F23FD" w:rsidRPr="0014037F" w14:paraId="268F553D" w14:textId="0594E927" w:rsidTr="00A66255">
        <w:tc>
          <w:tcPr>
            <w:tcW w:w="2410" w:type="dxa"/>
            <w:vAlign w:val="center"/>
          </w:tcPr>
          <w:p w14:paraId="774A1838" w14:textId="4BC30B73" w:rsidR="00FF23FD" w:rsidRPr="001D08D3" w:rsidRDefault="001C7DC5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Franchigia </w:t>
            </w:r>
          </w:p>
        </w:tc>
        <w:tc>
          <w:tcPr>
            <w:tcW w:w="2693" w:type="dxa"/>
            <w:vAlign w:val="center"/>
          </w:tcPr>
          <w:p w14:paraId="70900551" w14:textId="032E3204" w:rsidR="00FF23FD" w:rsidRPr="001D08D3" w:rsidRDefault="001C7DC5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6028E0B2" w14:textId="52E62468" w:rsidR="00FF23FD" w:rsidRPr="001D08D3" w:rsidRDefault="001C7DC5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Miglioramento della formulazione anche in rapporto alla nuova definizione di danno liquidabile</w:t>
            </w:r>
            <w:r w:rsidR="00C3716D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3CC12149" w14:textId="1DF833B5" w:rsidR="00FF23FD" w:rsidRPr="001D08D3" w:rsidRDefault="001C7DC5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FF23FD" w:rsidRPr="0014037F" w14:paraId="77150038" w14:textId="23D6DD42" w:rsidTr="00A66255">
        <w:tc>
          <w:tcPr>
            <w:tcW w:w="2410" w:type="dxa"/>
            <w:vAlign w:val="center"/>
          </w:tcPr>
          <w:p w14:paraId="63C5DEB3" w14:textId="5FED18AF" w:rsidR="00FF23FD" w:rsidRPr="001D08D3" w:rsidRDefault="00157391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Impianti per la produzione di energie rinnovabili</w:t>
            </w:r>
          </w:p>
        </w:tc>
        <w:tc>
          <w:tcPr>
            <w:tcW w:w="2693" w:type="dxa"/>
            <w:vAlign w:val="center"/>
          </w:tcPr>
          <w:p w14:paraId="38FD5531" w14:textId="2FF5A603" w:rsidR="00FF23FD" w:rsidRPr="001D08D3" w:rsidRDefault="00066643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  <w:r w:rsidR="00157391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9B9FC4F" w14:textId="19BC081A" w:rsidR="00FF23FD" w:rsidRPr="001D08D3" w:rsidRDefault="00157391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Inserito </w:t>
            </w:r>
            <w:r w:rsidR="005037A7" w:rsidRPr="001D08D3">
              <w:rPr>
                <w:rFonts w:ascii="Arial" w:hAnsi="Arial" w:cs="Arial"/>
                <w:sz w:val="20"/>
                <w:szCs w:val="20"/>
              </w:rPr>
              <w:t xml:space="preserve">la definizione 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per le nuove garanzie introdotte </w:t>
            </w:r>
          </w:p>
        </w:tc>
        <w:tc>
          <w:tcPr>
            <w:tcW w:w="965" w:type="dxa"/>
            <w:vAlign w:val="center"/>
          </w:tcPr>
          <w:p w14:paraId="31F7CF12" w14:textId="77777777" w:rsidR="008C7F38" w:rsidRDefault="008C7F38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2F1C4" w14:textId="678D475E" w:rsidR="00FF23FD" w:rsidRPr="001D08D3" w:rsidRDefault="00157391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FF23FD" w:rsidRPr="0014037F" w14:paraId="1C941039" w14:textId="17BE9CB5" w:rsidTr="00A66255">
        <w:tc>
          <w:tcPr>
            <w:tcW w:w="2410" w:type="dxa"/>
            <w:vAlign w:val="center"/>
          </w:tcPr>
          <w:p w14:paraId="7BB65C60" w14:textId="4A405EA9" w:rsidR="00FF23FD" w:rsidRPr="001D08D3" w:rsidRDefault="00686093" w:rsidP="004311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Inondazione, alluvione</w:t>
            </w:r>
          </w:p>
        </w:tc>
        <w:tc>
          <w:tcPr>
            <w:tcW w:w="2693" w:type="dxa"/>
            <w:vAlign w:val="center"/>
          </w:tcPr>
          <w:p w14:paraId="1E02CEC8" w14:textId="446A1D44" w:rsidR="00FF23FD" w:rsidRPr="001D08D3" w:rsidRDefault="00066643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6CC38487" w14:textId="2D67F296" w:rsidR="00FF23FD" w:rsidRPr="001D08D3" w:rsidRDefault="0077253E" w:rsidP="0043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Inserito </w:t>
            </w:r>
            <w:r w:rsidR="005037A7" w:rsidRPr="001D08D3">
              <w:rPr>
                <w:rFonts w:ascii="Arial" w:hAnsi="Arial" w:cs="Arial"/>
                <w:sz w:val="20"/>
                <w:szCs w:val="20"/>
              </w:rPr>
              <w:t xml:space="preserve">la definizione </w:t>
            </w:r>
            <w:r w:rsidR="00686093" w:rsidRPr="001D08D3">
              <w:rPr>
                <w:rFonts w:ascii="Arial" w:hAnsi="Arial" w:cs="Arial"/>
                <w:sz w:val="20"/>
                <w:szCs w:val="20"/>
              </w:rPr>
              <w:t>per le nuove garanzie introdotte (catastrofali)</w:t>
            </w:r>
          </w:p>
        </w:tc>
        <w:tc>
          <w:tcPr>
            <w:tcW w:w="965" w:type="dxa"/>
            <w:vAlign w:val="center"/>
          </w:tcPr>
          <w:p w14:paraId="068E8FA5" w14:textId="5C4C3441" w:rsidR="00FF23FD" w:rsidRPr="001D08D3" w:rsidRDefault="00686093" w:rsidP="00FF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8C7F38" w:rsidRPr="0014037F" w14:paraId="7F2AE56F" w14:textId="3E456C29" w:rsidTr="00A66255">
        <w:tc>
          <w:tcPr>
            <w:tcW w:w="2410" w:type="dxa"/>
            <w:vAlign w:val="center"/>
          </w:tcPr>
          <w:p w14:paraId="773F1C7E" w14:textId="59601922" w:rsidR="008C7F38" w:rsidRPr="001D08D3" w:rsidRDefault="008C7F38" w:rsidP="008C7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2693" w:type="dxa"/>
            <w:vAlign w:val="center"/>
          </w:tcPr>
          <w:p w14:paraId="4B34FA0B" w14:textId="76F25B4C" w:rsidR="008C7F38" w:rsidRPr="001D08D3" w:rsidRDefault="008C7F38" w:rsidP="008C7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4A6963F8" w14:textId="13DEE374" w:rsidR="008C7F38" w:rsidRPr="001D08D3" w:rsidRDefault="008C7F38" w:rsidP="008C7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Formale allineamento alla definizione prevista in altri recenti prodotti</w:t>
            </w:r>
          </w:p>
        </w:tc>
        <w:tc>
          <w:tcPr>
            <w:tcW w:w="965" w:type="dxa"/>
          </w:tcPr>
          <w:p w14:paraId="085328AE" w14:textId="5F124B9A" w:rsidR="008C7F38" w:rsidRPr="001D08D3" w:rsidRDefault="008C7F38" w:rsidP="008C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8C7F38" w:rsidRPr="0014037F" w14:paraId="213F05D6" w14:textId="23CCC068" w:rsidTr="00A66255">
        <w:trPr>
          <w:trHeight w:val="423"/>
        </w:trPr>
        <w:tc>
          <w:tcPr>
            <w:tcW w:w="2410" w:type="dxa"/>
            <w:vAlign w:val="center"/>
          </w:tcPr>
          <w:p w14:paraId="2BB0D5DA" w14:textId="45264FF6" w:rsidR="008C7F38" w:rsidRPr="001D08D3" w:rsidRDefault="008C7F38" w:rsidP="008C7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Procedimento penale</w:t>
            </w:r>
          </w:p>
        </w:tc>
        <w:tc>
          <w:tcPr>
            <w:tcW w:w="2693" w:type="dxa"/>
            <w:vAlign w:val="center"/>
          </w:tcPr>
          <w:p w14:paraId="3A08CFDB" w14:textId="1D539F46" w:rsidR="008C7F38" w:rsidRPr="001D08D3" w:rsidRDefault="008C7F38" w:rsidP="008C7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7F1ADF38" w14:textId="4631AC83" w:rsidR="008C7F38" w:rsidRPr="001D08D3" w:rsidRDefault="008C7F38" w:rsidP="008C7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in relazione alla sezione Tutela Legale</w:t>
            </w:r>
          </w:p>
        </w:tc>
        <w:tc>
          <w:tcPr>
            <w:tcW w:w="965" w:type="dxa"/>
          </w:tcPr>
          <w:p w14:paraId="00FE2655" w14:textId="5BEB48A8" w:rsidR="008C7F38" w:rsidRPr="001D08D3" w:rsidRDefault="008C7F38" w:rsidP="008C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8C7F38" w:rsidRPr="0014037F" w14:paraId="1CDE56A7" w14:textId="0B6E9411" w:rsidTr="00A66255">
        <w:trPr>
          <w:trHeight w:val="469"/>
        </w:trPr>
        <w:tc>
          <w:tcPr>
            <w:tcW w:w="2410" w:type="dxa"/>
            <w:vAlign w:val="center"/>
          </w:tcPr>
          <w:p w14:paraId="09CF95B2" w14:textId="6E010A3B" w:rsidR="008C7F38" w:rsidRPr="001D08D3" w:rsidRDefault="008C7F38" w:rsidP="008C7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Reato </w:t>
            </w:r>
          </w:p>
        </w:tc>
        <w:tc>
          <w:tcPr>
            <w:tcW w:w="2693" w:type="dxa"/>
            <w:vAlign w:val="center"/>
          </w:tcPr>
          <w:p w14:paraId="7BAE94EB" w14:textId="497159B0" w:rsidR="008C7F38" w:rsidRPr="001D08D3" w:rsidRDefault="008C7F38" w:rsidP="008C7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7393F19B" w14:textId="1C8A8184" w:rsidR="008C7F38" w:rsidRPr="001D08D3" w:rsidRDefault="008C7F38" w:rsidP="008C7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in relazione alla sezione Tutela Legale</w:t>
            </w:r>
          </w:p>
        </w:tc>
        <w:tc>
          <w:tcPr>
            <w:tcW w:w="965" w:type="dxa"/>
          </w:tcPr>
          <w:p w14:paraId="2C3312F0" w14:textId="6C4F3C94" w:rsidR="008C7F38" w:rsidRPr="001D08D3" w:rsidRDefault="008C7F38" w:rsidP="008C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8851C5" w:rsidRPr="0014037F" w14:paraId="13A119E9" w14:textId="057BAF3B" w:rsidTr="00A66255">
        <w:tc>
          <w:tcPr>
            <w:tcW w:w="2410" w:type="dxa"/>
            <w:vAlign w:val="center"/>
          </w:tcPr>
          <w:p w14:paraId="18AF0628" w14:textId="65B04DEF" w:rsidR="008851C5" w:rsidRPr="001D08D3" w:rsidRDefault="00CB0695" w:rsidP="008851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173AF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coperto</w:t>
            </w:r>
          </w:p>
        </w:tc>
        <w:tc>
          <w:tcPr>
            <w:tcW w:w="2693" w:type="dxa"/>
            <w:vAlign w:val="center"/>
          </w:tcPr>
          <w:p w14:paraId="0D8BFCEF" w14:textId="1213D940" w:rsidR="008851C5" w:rsidRPr="001D08D3" w:rsidRDefault="00CB0695" w:rsidP="008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4E730C7A" w14:textId="14E4F6D6" w:rsidR="008851C5" w:rsidRPr="001D08D3" w:rsidRDefault="00B804E9" w:rsidP="008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A</w:t>
            </w:r>
            <w:r w:rsidR="00CB0695" w:rsidRPr="001D08D3">
              <w:rPr>
                <w:rFonts w:ascii="Arial" w:hAnsi="Arial" w:cs="Arial"/>
                <w:sz w:val="20"/>
                <w:szCs w:val="20"/>
              </w:rPr>
              <w:t>llineamento alla definizione prevista in altri recenti prodotti, con richiamo de</w:t>
            </w:r>
            <w:r w:rsidR="00361B79" w:rsidRPr="001D08D3">
              <w:rPr>
                <w:rFonts w:ascii="Arial" w:hAnsi="Arial" w:cs="Arial"/>
                <w:sz w:val="20"/>
                <w:szCs w:val="20"/>
              </w:rPr>
              <w:t>l danno liquidabile (v. definizione nuova di quest’ultimo)</w:t>
            </w:r>
          </w:p>
        </w:tc>
        <w:tc>
          <w:tcPr>
            <w:tcW w:w="965" w:type="dxa"/>
            <w:vAlign w:val="center"/>
          </w:tcPr>
          <w:p w14:paraId="5BDD0137" w14:textId="77777777" w:rsidR="008C7F38" w:rsidRDefault="008C7F38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E1A4F" w14:textId="0ACFAAED" w:rsidR="008851C5" w:rsidRPr="001D08D3" w:rsidRDefault="00B804E9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8851C5" w:rsidRPr="0014037F" w14:paraId="52C8D3A5" w14:textId="1B438F29" w:rsidTr="00A66255">
        <w:trPr>
          <w:trHeight w:val="503"/>
        </w:trPr>
        <w:tc>
          <w:tcPr>
            <w:tcW w:w="2410" w:type="dxa"/>
            <w:vAlign w:val="center"/>
          </w:tcPr>
          <w:p w14:paraId="266BBAC4" w14:textId="0B09E28C" w:rsidR="008851C5" w:rsidRPr="001D08D3" w:rsidRDefault="00C42ED6" w:rsidP="008851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="004B25D1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emoto </w:t>
            </w:r>
          </w:p>
        </w:tc>
        <w:tc>
          <w:tcPr>
            <w:tcW w:w="2693" w:type="dxa"/>
            <w:vAlign w:val="center"/>
          </w:tcPr>
          <w:p w14:paraId="0DE8B0BF" w14:textId="7BC9AA64" w:rsidR="008851C5" w:rsidRPr="001D08D3" w:rsidRDefault="00C42ED6" w:rsidP="008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32D14410" w14:textId="532638F0" w:rsidR="008851C5" w:rsidRPr="001D08D3" w:rsidRDefault="00C42ED6" w:rsidP="008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</w:t>
            </w:r>
          </w:p>
        </w:tc>
        <w:tc>
          <w:tcPr>
            <w:tcW w:w="965" w:type="dxa"/>
            <w:vAlign w:val="center"/>
          </w:tcPr>
          <w:p w14:paraId="09D7EB25" w14:textId="36D3FB05" w:rsidR="008851C5" w:rsidRPr="001D08D3" w:rsidRDefault="008C7F38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7620A" w:rsidRPr="0014037F" w14:paraId="0B66F77E" w14:textId="78E25455" w:rsidTr="00A66255">
        <w:trPr>
          <w:trHeight w:val="552"/>
        </w:trPr>
        <w:tc>
          <w:tcPr>
            <w:tcW w:w="2410" w:type="dxa"/>
            <w:vAlign w:val="center"/>
          </w:tcPr>
          <w:p w14:paraId="7EFFF661" w14:textId="3EAFD3BF" w:rsidR="00E7620A" w:rsidRPr="001D08D3" w:rsidRDefault="00E7620A" w:rsidP="00E76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Transazione </w:t>
            </w:r>
          </w:p>
        </w:tc>
        <w:tc>
          <w:tcPr>
            <w:tcW w:w="2693" w:type="dxa"/>
            <w:vAlign w:val="center"/>
          </w:tcPr>
          <w:p w14:paraId="3C9BD190" w14:textId="05054C58" w:rsidR="00E7620A" w:rsidRPr="001D08D3" w:rsidRDefault="00E7620A" w:rsidP="00E76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40C35190" w14:textId="374E831E" w:rsidR="00E7620A" w:rsidRPr="001D08D3" w:rsidRDefault="00E7620A" w:rsidP="00E76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</w:t>
            </w:r>
          </w:p>
        </w:tc>
        <w:tc>
          <w:tcPr>
            <w:tcW w:w="965" w:type="dxa"/>
            <w:vAlign w:val="center"/>
          </w:tcPr>
          <w:p w14:paraId="1DCA413C" w14:textId="7D51AF07" w:rsidR="00E7620A" w:rsidRPr="001D08D3" w:rsidRDefault="008C7F38" w:rsidP="00E7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7620A" w:rsidRPr="0014037F" w14:paraId="3DC13A86" w14:textId="0326F34F" w:rsidTr="00A66255">
        <w:tc>
          <w:tcPr>
            <w:tcW w:w="2410" w:type="dxa"/>
            <w:vAlign w:val="center"/>
          </w:tcPr>
          <w:p w14:paraId="08316169" w14:textId="1691F08D" w:rsidR="00E7620A" w:rsidRPr="001D08D3" w:rsidRDefault="00E012B9" w:rsidP="00E76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Valore a nuovo</w:t>
            </w:r>
          </w:p>
        </w:tc>
        <w:tc>
          <w:tcPr>
            <w:tcW w:w="2693" w:type="dxa"/>
            <w:vAlign w:val="center"/>
          </w:tcPr>
          <w:p w14:paraId="6972BB4E" w14:textId="052A5C1F" w:rsidR="00E7620A" w:rsidRPr="001D08D3" w:rsidRDefault="00E012B9" w:rsidP="00E76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71888815" w14:textId="0E85D4BF" w:rsidR="00E7620A" w:rsidRPr="001D08D3" w:rsidRDefault="00E1535F" w:rsidP="00E76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Sono stati inseriti anche gli impianti per produzione di </w:t>
            </w:r>
            <w:r w:rsidR="000A09A1" w:rsidRPr="001D08D3">
              <w:rPr>
                <w:rFonts w:ascii="Arial" w:hAnsi="Arial" w:cs="Arial"/>
                <w:sz w:val="20"/>
                <w:szCs w:val="20"/>
              </w:rPr>
              <w:t>energie rinnovabili tra i beni a cui si applica il valore a nuovo</w:t>
            </w:r>
            <w:r w:rsidR="00FF14EF" w:rsidRPr="001D08D3">
              <w:rPr>
                <w:rFonts w:ascii="Arial" w:hAnsi="Arial" w:cs="Arial"/>
                <w:sz w:val="20"/>
                <w:szCs w:val="20"/>
              </w:rPr>
              <w:t xml:space="preserve">, con </w:t>
            </w:r>
            <w:r w:rsidR="00680F4A" w:rsidRPr="001D08D3">
              <w:rPr>
                <w:rFonts w:ascii="Arial" w:hAnsi="Arial" w:cs="Arial"/>
                <w:sz w:val="20"/>
                <w:szCs w:val="20"/>
              </w:rPr>
              <w:t>il relativo criterio</w:t>
            </w:r>
          </w:p>
        </w:tc>
        <w:tc>
          <w:tcPr>
            <w:tcW w:w="965" w:type="dxa"/>
            <w:vAlign w:val="center"/>
          </w:tcPr>
          <w:p w14:paraId="0850E2C9" w14:textId="41B492EF" w:rsidR="00E7620A" w:rsidRPr="001D08D3" w:rsidRDefault="008C7F38" w:rsidP="00E7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7620A" w:rsidRPr="0014037F" w14:paraId="349CAFB4" w14:textId="31C33574" w:rsidTr="00A66255">
        <w:tc>
          <w:tcPr>
            <w:tcW w:w="2410" w:type="dxa"/>
            <w:vAlign w:val="center"/>
          </w:tcPr>
          <w:p w14:paraId="38EEF9B3" w14:textId="74440FE5" w:rsidR="00E7620A" w:rsidRPr="001D08D3" w:rsidRDefault="001030C4" w:rsidP="00E76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Valore allo stato d’uso</w:t>
            </w:r>
          </w:p>
        </w:tc>
        <w:tc>
          <w:tcPr>
            <w:tcW w:w="2693" w:type="dxa"/>
            <w:vAlign w:val="center"/>
          </w:tcPr>
          <w:p w14:paraId="42EE2BC2" w14:textId="197BFC33" w:rsidR="00E7620A" w:rsidRPr="001D08D3" w:rsidRDefault="001030C4" w:rsidP="00E76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Già presente</w:t>
            </w:r>
          </w:p>
        </w:tc>
        <w:tc>
          <w:tcPr>
            <w:tcW w:w="5103" w:type="dxa"/>
          </w:tcPr>
          <w:p w14:paraId="46118240" w14:textId="4CD6FC29" w:rsidR="00E7620A" w:rsidRPr="00AD268F" w:rsidRDefault="00D4585B" w:rsidP="00D12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È</w:t>
            </w:r>
            <w:r w:rsidR="007D10BB" w:rsidRPr="001D08D3">
              <w:rPr>
                <w:rFonts w:ascii="Arial" w:hAnsi="Arial" w:cs="Arial"/>
                <w:sz w:val="20"/>
                <w:szCs w:val="20"/>
              </w:rPr>
              <w:t xml:space="preserve"> stat</w:t>
            </w:r>
            <w:r w:rsidR="001A5DC7" w:rsidRPr="001D08D3">
              <w:rPr>
                <w:rFonts w:ascii="Arial" w:hAnsi="Arial" w:cs="Arial"/>
                <w:sz w:val="20"/>
                <w:szCs w:val="20"/>
              </w:rPr>
              <w:t>o</w:t>
            </w:r>
            <w:r w:rsidR="007D10BB" w:rsidRPr="001D08D3">
              <w:rPr>
                <w:rFonts w:ascii="Arial" w:hAnsi="Arial" w:cs="Arial"/>
                <w:sz w:val="20"/>
                <w:szCs w:val="20"/>
              </w:rPr>
              <w:t xml:space="preserve"> introdott</w:t>
            </w:r>
            <w:r w:rsidR="00837B51" w:rsidRPr="001D08D3">
              <w:rPr>
                <w:rFonts w:ascii="Arial" w:hAnsi="Arial" w:cs="Arial"/>
                <w:sz w:val="20"/>
                <w:szCs w:val="20"/>
              </w:rPr>
              <w:t>o</w:t>
            </w:r>
            <w:r w:rsidR="00D12223" w:rsidRPr="001D08D3">
              <w:rPr>
                <w:rFonts w:ascii="Arial" w:hAnsi="Arial" w:cs="Arial"/>
                <w:sz w:val="20"/>
                <w:szCs w:val="20"/>
              </w:rPr>
              <w:t xml:space="preserve">, mutuandolo dal prodotto Casamia, </w:t>
            </w:r>
            <w:r w:rsidR="00837B51" w:rsidRPr="001D08D3">
              <w:rPr>
                <w:rFonts w:ascii="Arial" w:hAnsi="Arial" w:cs="Arial"/>
                <w:sz w:val="20"/>
                <w:szCs w:val="20"/>
              </w:rPr>
              <w:t>il</w:t>
            </w:r>
            <w:r w:rsidR="007D10BB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B51" w:rsidRPr="001D08D3">
              <w:rPr>
                <w:rFonts w:ascii="Arial" w:hAnsi="Arial" w:cs="Arial"/>
                <w:sz w:val="20"/>
                <w:szCs w:val="20"/>
              </w:rPr>
              <w:t xml:space="preserve">criterio di attribuzione del valore distintamente per </w:t>
            </w:r>
            <w:r w:rsidR="00492867" w:rsidRPr="001D08D3">
              <w:rPr>
                <w:rFonts w:ascii="Arial" w:hAnsi="Arial" w:cs="Arial"/>
                <w:sz w:val="20"/>
                <w:szCs w:val="20"/>
              </w:rPr>
              <w:t>il fabbricato</w:t>
            </w:r>
            <w:r w:rsidR="00837B51" w:rsidRPr="001D08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2867" w:rsidRPr="001D08D3">
              <w:rPr>
                <w:rFonts w:ascii="Arial" w:hAnsi="Arial" w:cs="Arial"/>
                <w:sz w:val="20"/>
                <w:szCs w:val="20"/>
              </w:rPr>
              <w:t>per gli impianti per la produzione di energie rinnovabili</w:t>
            </w:r>
            <w:r w:rsidR="00837B51" w:rsidRPr="001D08D3">
              <w:rPr>
                <w:rFonts w:ascii="Arial" w:hAnsi="Arial" w:cs="Arial"/>
                <w:sz w:val="20"/>
                <w:szCs w:val="20"/>
              </w:rPr>
              <w:t>,</w:t>
            </w:r>
            <w:r w:rsidR="001A5DC7" w:rsidRPr="001D08D3">
              <w:rPr>
                <w:rFonts w:ascii="Arial" w:hAnsi="Arial" w:cs="Arial"/>
                <w:sz w:val="20"/>
                <w:szCs w:val="20"/>
              </w:rPr>
              <w:t xml:space="preserve"> per il contenuto e per le apparecchiature fono</w:t>
            </w:r>
            <w:r w:rsidR="00AE2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DC7" w:rsidRPr="001D08D3">
              <w:rPr>
                <w:rFonts w:ascii="Arial" w:hAnsi="Arial" w:cs="Arial"/>
                <w:sz w:val="20"/>
                <w:szCs w:val="20"/>
              </w:rPr>
              <w:t>audiovisive</w:t>
            </w:r>
            <w:r w:rsidR="00D12223" w:rsidRPr="001D08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5" w:type="dxa"/>
            <w:vAlign w:val="center"/>
          </w:tcPr>
          <w:p w14:paraId="28E66E55" w14:textId="130CF005" w:rsidR="00E7620A" w:rsidRPr="001D08D3" w:rsidRDefault="00D4585B" w:rsidP="00E7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</w:tr>
      <w:tr w:rsidR="00233321" w:rsidRPr="0014037F" w14:paraId="49EF958A" w14:textId="77777777" w:rsidTr="008C7F38">
        <w:tc>
          <w:tcPr>
            <w:tcW w:w="2410" w:type="dxa"/>
          </w:tcPr>
          <w:p w14:paraId="67443BB7" w14:textId="77777777" w:rsidR="00233321" w:rsidRPr="00AD268F" w:rsidRDefault="00233321" w:rsidP="00E76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B3CCB3" w14:textId="77777777" w:rsidR="00233321" w:rsidRPr="00AD268F" w:rsidRDefault="00233321" w:rsidP="00E76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C0B41C" w14:textId="77777777" w:rsidR="00233321" w:rsidRPr="00AD268F" w:rsidRDefault="00233321" w:rsidP="00D122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ECA8225" w14:textId="77777777" w:rsidR="00233321" w:rsidRPr="00AD268F" w:rsidRDefault="00233321" w:rsidP="00E76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FA5" w:rsidRPr="0014037F" w14:paraId="0A73FC5B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67E2FF96" w14:textId="78A24543" w:rsidR="00831FA5" w:rsidRPr="00763F08" w:rsidRDefault="00831FA5" w:rsidP="00763F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SEZIONE DANNI AI BENI</w:t>
            </w:r>
          </w:p>
        </w:tc>
      </w:tr>
      <w:tr w:rsidR="00763F08" w:rsidRPr="008E4B42" w14:paraId="15B29F4F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7DFAB304" w14:textId="272D3D8D" w:rsidR="00763F08" w:rsidRPr="00763F08" w:rsidRDefault="00763F08" w:rsidP="00763F08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SEZIONE DANNI AI BENI – GARANZIA </w:t>
            </w:r>
            <w:r w:rsidRPr="00763F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INCENDIO</w:t>
            </w:r>
          </w:p>
        </w:tc>
      </w:tr>
      <w:tr w:rsidR="00831FA5" w:rsidRPr="008E4B42" w14:paraId="57E3DD6D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1EA4E0E3" w14:textId="77777777" w:rsidR="00831FA5" w:rsidRPr="00763F08" w:rsidRDefault="00831FA5" w:rsidP="00831F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3654364A" w14:textId="77777777" w:rsidR="00831FA5" w:rsidRPr="00763F08" w:rsidRDefault="00831FA5" w:rsidP="00831F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57B375D8" w14:textId="79AACB19" w:rsidR="00831FA5" w:rsidRPr="00763F08" w:rsidRDefault="00831FA5" w:rsidP="00831F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ED. 202</w:t>
            </w:r>
            <w:r w:rsidR="00C60A50" w:rsidRPr="00763F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1ABCCBD1" w14:textId="1F9BAC98" w:rsidR="00831FA5" w:rsidRPr="00763F08" w:rsidRDefault="00831FA5" w:rsidP="00831FA5">
            <w:pPr>
              <w:ind w:left="-85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63F0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831FA5" w:rsidRPr="008E4B42" w14:paraId="7264542D" w14:textId="77777777" w:rsidTr="00A66255">
        <w:trPr>
          <w:trHeight w:val="484"/>
        </w:trPr>
        <w:tc>
          <w:tcPr>
            <w:tcW w:w="2410" w:type="dxa"/>
            <w:shd w:val="clear" w:color="auto" w:fill="auto"/>
            <w:vAlign w:val="center"/>
          </w:tcPr>
          <w:p w14:paraId="42DD2F84" w14:textId="77777777" w:rsidR="00831FA5" w:rsidRDefault="00432E18" w:rsidP="00432E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Impianti per la produzione di energie rinnovabili</w:t>
            </w:r>
          </w:p>
          <w:p w14:paraId="2CDAE3CE" w14:textId="77777777" w:rsidR="001D08D3" w:rsidRDefault="001D08D3" w:rsidP="00432E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81A00" w14:textId="77777777" w:rsidR="001D08D3" w:rsidRDefault="001D08D3" w:rsidP="00432E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28554A" w14:textId="64621838" w:rsidR="001D08D3" w:rsidRPr="001D08D3" w:rsidRDefault="001D08D3" w:rsidP="00432E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5CCEBA" w14:textId="1499994E" w:rsidR="00831FA5" w:rsidRPr="00AD268F" w:rsidRDefault="00432E18" w:rsidP="00563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lastRenderedPageBreak/>
              <w:t xml:space="preserve">Non </w:t>
            </w:r>
            <w:r w:rsidR="00AD6B49" w:rsidRPr="00AD268F">
              <w:rPr>
                <w:rFonts w:ascii="Arial" w:hAnsi="Arial" w:cs="Arial"/>
                <w:sz w:val="20"/>
                <w:szCs w:val="20"/>
              </w:rPr>
              <w:t>distinti da fabbricato</w:t>
            </w:r>
          </w:p>
        </w:tc>
        <w:tc>
          <w:tcPr>
            <w:tcW w:w="5103" w:type="dxa"/>
            <w:shd w:val="clear" w:color="auto" w:fill="auto"/>
          </w:tcPr>
          <w:p w14:paraId="7E737D0C" w14:textId="35281C12" w:rsidR="00831FA5" w:rsidRPr="00AD268F" w:rsidRDefault="000F622A" w:rsidP="00182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 xml:space="preserve">La distinzione di questi impianti rispetto al fabbricato </w:t>
            </w:r>
            <w:r w:rsidR="00517FFC" w:rsidRPr="00AD268F">
              <w:rPr>
                <w:rFonts w:ascii="Arial" w:hAnsi="Arial" w:cs="Arial"/>
                <w:sz w:val="20"/>
                <w:szCs w:val="20"/>
              </w:rPr>
              <w:t>ha comportato che</w:t>
            </w:r>
            <w:r w:rsidR="00563FFB" w:rsidRPr="00AD268F">
              <w:rPr>
                <w:rFonts w:ascii="Arial" w:hAnsi="Arial" w:cs="Arial"/>
                <w:sz w:val="20"/>
                <w:szCs w:val="20"/>
              </w:rPr>
              <w:t>, nel testo,</w:t>
            </w:r>
            <w:r w:rsidR="00517FFC" w:rsidRPr="00AD268F">
              <w:rPr>
                <w:rFonts w:ascii="Arial" w:hAnsi="Arial" w:cs="Arial"/>
                <w:sz w:val="20"/>
                <w:szCs w:val="20"/>
              </w:rPr>
              <w:t xml:space="preserve"> ogni riferimento</w:t>
            </w:r>
            <w:r w:rsidR="00563FFB" w:rsidRPr="00AD2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FFC" w:rsidRPr="00AD268F">
              <w:rPr>
                <w:rFonts w:ascii="Arial" w:hAnsi="Arial" w:cs="Arial"/>
                <w:sz w:val="20"/>
                <w:szCs w:val="20"/>
              </w:rPr>
              <w:t>al fabbricato</w:t>
            </w:r>
            <w:r w:rsidR="007262DB" w:rsidRPr="00AD268F">
              <w:rPr>
                <w:rFonts w:ascii="Arial" w:hAnsi="Arial" w:cs="Arial"/>
                <w:sz w:val="20"/>
                <w:szCs w:val="20"/>
              </w:rPr>
              <w:t xml:space="preserve"> si accompagni, ove necessario, al riferimento a tali impianti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F914081" w14:textId="4775AA2C" w:rsidR="00831FA5" w:rsidRPr="00AD268F" w:rsidRDefault="008C7F38" w:rsidP="0083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831FA5" w:rsidRPr="008E4B42" w14:paraId="027B0817" w14:textId="77777777" w:rsidTr="00A66255">
        <w:tc>
          <w:tcPr>
            <w:tcW w:w="2410" w:type="dxa"/>
            <w:shd w:val="clear" w:color="auto" w:fill="auto"/>
            <w:vAlign w:val="center"/>
          </w:tcPr>
          <w:p w14:paraId="5A97DC81" w14:textId="60A04283" w:rsidR="00831FA5" w:rsidRPr="001D08D3" w:rsidRDefault="001D08D3" w:rsidP="00740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40DD4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erdita del canone di affitto o dal mancato godimento del </w:t>
            </w:r>
            <w:r w:rsidR="00740DD4" w:rsidRPr="001D08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fabbricato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F334EE" w14:textId="74A92ACD" w:rsidR="00831FA5" w:rsidRPr="001D08D3" w:rsidRDefault="003629D0" w:rsidP="00E96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Periodo di indennizzo max 1 anno</w:t>
            </w:r>
          </w:p>
        </w:tc>
        <w:tc>
          <w:tcPr>
            <w:tcW w:w="5103" w:type="dxa"/>
            <w:shd w:val="clear" w:color="auto" w:fill="auto"/>
          </w:tcPr>
          <w:p w14:paraId="49EE1AC6" w14:textId="77777777" w:rsidR="00831FA5" w:rsidRPr="001D08D3" w:rsidRDefault="003629D0" w:rsidP="007E0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Confermato 1 anno con i seguenti limiti:</w:t>
            </w:r>
          </w:p>
          <w:p w14:paraId="49BC5EA2" w14:textId="77777777" w:rsidR="003629D0" w:rsidRPr="001D08D3" w:rsidRDefault="003629D0" w:rsidP="003629D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Max 15% del valore della singola u.i. (come da ripartizione della somma assicurata complessiva)</w:t>
            </w:r>
          </w:p>
          <w:p w14:paraId="23424FCD" w14:textId="424D87CB" w:rsidR="003629D0" w:rsidRPr="001D08D3" w:rsidRDefault="003629D0" w:rsidP="003629D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LMI complessivo 500.000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1FC2DEF" w14:textId="3288D61A" w:rsidR="00831FA5" w:rsidRPr="001D08D3" w:rsidRDefault="00E96B74" w:rsidP="00831FA5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96B74" w:rsidRPr="008E4B42" w14:paraId="2E9AD95B" w14:textId="77777777" w:rsidTr="00A66255">
        <w:tc>
          <w:tcPr>
            <w:tcW w:w="2410" w:type="dxa"/>
            <w:shd w:val="clear" w:color="auto" w:fill="auto"/>
            <w:vAlign w:val="center"/>
          </w:tcPr>
          <w:p w14:paraId="3CCB08B1" w14:textId="1FFCF88A" w:rsidR="00E96B74" w:rsidRPr="001D08D3" w:rsidRDefault="00E96B74" w:rsidP="00E96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onorari e spese di competenza del Perito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194418" w14:textId="77777777" w:rsidR="00E96B74" w:rsidRPr="00AD268F" w:rsidRDefault="00E96B74" w:rsidP="00E96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85625BB" w14:textId="46D780E1" w:rsidR="00E96B74" w:rsidRPr="00AD268F" w:rsidRDefault="00E96B74" w:rsidP="00E96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Precisato che la garanzia opera anche per le garanzie presenti nelle condizioni facoltative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BF26F0B" w14:textId="5478064D" w:rsidR="00E96B74" w:rsidRPr="001D08D3" w:rsidRDefault="00E96B74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E96B74" w:rsidRPr="008E4B42" w14:paraId="7C0FC868" w14:textId="77777777" w:rsidTr="00A66255">
        <w:tc>
          <w:tcPr>
            <w:tcW w:w="2410" w:type="dxa"/>
            <w:shd w:val="clear" w:color="auto" w:fill="auto"/>
            <w:vAlign w:val="center"/>
          </w:tcPr>
          <w:p w14:paraId="6F847245" w14:textId="1B968FF1" w:rsidR="00E96B74" w:rsidRPr="001D08D3" w:rsidRDefault="00E96B74" w:rsidP="00E96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Spese di salvataggio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0A565" w14:textId="77777777" w:rsidR="00E96B74" w:rsidRPr="00AD268F" w:rsidRDefault="00E96B74" w:rsidP="00E96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A75F5EC" w14:textId="7A1CCD77" w:rsidR="00E96B74" w:rsidRPr="00AD268F" w:rsidRDefault="00E96B74" w:rsidP="00E96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Precisato che la garanzia opera anche per le garanzie presenti nelle condizioni facoltative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A683D98" w14:textId="3E0341EC" w:rsidR="00E96B74" w:rsidRPr="001D08D3" w:rsidRDefault="00E96B74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E96B74" w:rsidRPr="008E4B42" w14:paraId="0DB49E28" w14:textId="77777777" w:rsidTr="00A66255">
        <w:tc>
          <w:tcPr>
            <w:tcW w:w="2410" w:type="dxa"/>
            <w:shd w:val="clear" w:color="auto" w:fill="auto"/>
            <w:vAlign w:val="center"/>
          </w:tcPr>
          <w:p w14:paraId="157D994E" w14:textId="11D79A6F" w:rsidR="00E96B74" w:rsidRPr="001D08D3" w:rsidRDefault="00DA37F5" w:rsidP="00E96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Premessa alle condizioni facoltative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6EFB36" w14:textId="77777777" w:rsidR="00E96B74" w:rsidRPr="00AD268F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2A81118" w14:textId="0A05AA6B" w:rsidR="00E96B74" w:rsidRPr="00AD268F" w:rsidRDefault="0015656A" w:rsidP="00E96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 xml:space="preserve">Riformulazione, con precisazioni, della premessa alle condizioni facoltative, in linea con </w:t>
            </w:r>
            <w:r w:rsidR="002176A8" w:rsidRPr="00AD268F">
              <w:rPr>
                <w:rFonts w:ascii="Arial" w:hAnsi="Arial" w:cs="Arial"/>
                <w:sz w:val="20"/>
                <w:szCs w:val="20"/>
              </w:rPr>
              <w:t>al</w:t>
            </w:r>
            <w:r w:rsidRPr="00AD268F">
              <w:rPr>
                <w:rFonts w:ascii="Arial" w:hAnsi="Arial" w:cs="Arial"/>
                <w:sz w:val="20"/>
                <w:szCs w:val="20"/>
              </w:rPr>
              <w:t>tri recenti prodotti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4A4B4B1" w14:textId="4264F410" w:rsidR="00E96B74" w:rsidRPr="001D08D3" w:rsidRDefault="00E732B1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E96B74" w:rsidRPr="008E4B42" w14:paraId="3C158539" w14:textId="77777777" w:rsidTr="00A66255">
        <w:trPr>
          <w:trHeight w:val="588"/>
        </w:trPr>
        <w:tc>
          <w:tcPr>
            <w:tcW w:w="2410" w:type="dxa"/>
            <w:shd w:val="clear" w:color="auto" w:fill="auto"/>
            <w:vAlign w:val="center"/>
          </w:tcPr>
          <w:p w14:paraId="5FB178C4" w14:textId="25D2E4FD" w:rsidR="00E96B74" w:rsidRPr="001D08D3" w:rsidRDefault="00662CD3" w:rsidP="00E96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Condizione facoltativa B </w:t>
            </w:r>
            <w:r w:rsidR="00D816C8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Eventi a</w:t>
            </w:r>
            <w:r w:rsidR="00CF00C2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D816C8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mosferici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72E174" w14:textId="1F6BD0FF" w:rsidR="00E96B74" w:rsidRPr="001D08D3" w:rsidRDefault="003271DD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scoperto del 10% con il minimo di € 500</w:t>
            </w:r>
          </w:p>
        </w:tc>
        <w:tc>
          <w:tcPr>
            <w:tcW w:w="5103" w:type="dxa"/>
            <w:shd w:val="clear" w:color="auto" w:fill="auto"/>
          </w:tcPr>
          <w:p w14:paraId="09614F1E" w14:textId="780347BE" w:rsidR="00E96B74" w:rsidRPr="001D08D3" w:rsidRDefault="00557883" w:rsidP="00E96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</w:t>
            </w:r>
            <w:r w:rsidR="00CF00C2" w:rsidRPr="001D08D3">
              <w:rPr>
                <w:rFonts w:ascii="Arial" w:hAnsi="Arial" w:cs="Arial"/>
                <w:sz w:val="20"/>
                <w:szCs w:val="20"/>
              </w:rPr>
              <w:t>coperto e relativo minimo indicati sul modulo di polizza</w:t>
            </w:r>
          </w:p>
          <w:p w14:paraId="703FE858" w14:textId="363E2BCD" w:rsidR="001F63C7" w:rsidRPr="001D08D3" w:rsidRDefault="00020B63" w:rsidP="00E96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A scelta fra </w:t>
            </w:r>
            <w:proofErr w:type="spellStart"/>
            <w:r w:rsidRPr="001D08D3">
              <w:rPr>
                <w:rFonts w:ascii="Arial" w:hAnsi="Arial" w:cs="Arial"/>
                <w:sz w:val="20"/>
                <w:szCs w:val="20"/>
              </w:rPr>
              <w:t>scop</w:t>
            </w:r>
            <w:proofErr w:type="spellEnd"/>
            <w:r w:rsidR="005A602B" w:rsidRPr="001D08D3">
              <w:rPr>
                <w:rFonts w:ascii="Arial" w:hAnsi="Arial" w:cs="Arial"/>
                <w:sz w:val="20"/>
                <w:szCs w:val="20"/>
              </w:rPr>
              <w:t>.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 10% min. 500 e </w:t>
            </w:r>
            <w:proofErr w:type="spellStart"/>
            <w:r w:rsidRPr="001D08D3">
              <w:rPr>
                <w:rFonts w:ascii="Arial" w:hAnsi="Arial" w:cs="Arial"/>
                <w:sz w:val="20"/>
                <w:szCs w:val="20"/>
              </w:rPr>
              <w:t>scop</w:t>
            </w:r>
            <w:proofErr w:type="spellEnd"/>
            <w:r w:rsidRPr="001D08D3">
              <w:rPr>
                <w:rFonts w:ascii="Arial" w:hAnsi="Arial" w:cs="Arial"/>
                <w:sz w:val="20"/>
                <w:szCs w:val="20"/>
              </w:rPr>
              <w:t xml:space="preserve">. 20% min. 1.000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EC16390" w14:textId="2928F339" w:rsidR="00E96B74" w:rsidRPr="001D08D3" w:rsidRDefault="00CF00C2" w:rsidP="00E96B74">
            <w:pPr>
              <w:ind w:left="-8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96B74" w:rsidRPr="008E4B42" w14:paraId="17A79391" w14:textId="77777777" w:rsidTr="00A66255">
        <w:tc>
          <w:tcPr>
            <w:tcW w:w="2410" w:type="dxa"/>
            <w:shd w:val="clear" w:color="auto" w:fill="auto"/>
            <w:vAlign w:val="center"/>
          </w:tcPr>
          <w:p w14:paraId="65ED1A24" w14:textId="74CB41C6" w:rsidR="00E96B74" w:rsidRPr="001D08D3" w:rsidRDefault="00E10404" w:rsidP="00E96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Condizione facoltativa B Eventi atmosferici</w:t>
            </w:r>
            <w:r w:rsidR="00295ADD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: fabbricati aperti da uno o più lati o incompleti nei serramenti, alle tettoie e alle tende rigidamente fissate al fabbricato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10BB08" w14:textId="3C5BE51D" w:rsidR="00E96B74" w:rsidRPr="001D08D3" w:rsidRDefault="00557883" w:rsidP="00557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8D3"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  <w:r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0B9" w:rsidRPr="001D08D3">
              <w:rPr>
                <w:rFonts w:ascii="Arial" w:hAnsi="Arial" w:cs="Arial"/>
                <w:sz w:val="20"/>
                <w:szCs w:val="20"/>
              </w:rPr>
              <w:t>scoperto è elevato al 30%, fermo il minimo di € 500 per ogni sinistro;</w:t>
            </w:r>
          </w:p>
        </w:tc>
        <w:tc>
          <w:tcPr>
            <w:tcW w:w="5103" w:type="dxa"/>
            <w:shd w:val="clear" w:color="auto" w:fill="auto"/>
          </w:tcPr>
          <w:p w14:paraId="20E40796" w14:textId="30E16AF0" w:rsidR="00AD7520" w:rsidRPr="001D08D3" w:rsidRDefault="006335BC" w:rsidP="00557883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Scoperto 30% con min 500 oppure 1.000 secondo scelta di cui sopra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03CB9F" w14:textId="31D4205E" w:rsidR="00E96B74" w:rsidRPr="001D08D3" w:rsidRDefault="00F0498C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96B74" w:rsidRPr="008E4B42" w14:paraId="61EF2315" w14:textId="77777777" w:rsidTr="00A66255">
        <w:tc>
          <w:tcPr>
            <w:tcW w:w="2410" w:type="dxa"/>
            <w:shd w:val="clear" w:color="auto" w:fill="auto"/>
            <w:vAlign w:val="center"/>
          </w:tcPr>
          <w:p w14:paraId="31807EED" w14:textId="268CCCCF" w:rsidR="00E96B74" w:rsidRPr="001D08D3" w:rsidRDefault="008559E2" w:rsidP="001D08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Condizione facoltativa</w:t>
            </w:r>
            <w:r w:rsidR="00557883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 Fenomeno elettrico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2139B" w14:textId="37399FCF" w:rsidR="00E96B74" w:rsidRPr="001D08D3" w:rsidRDefault="008559E2" w:rsidP="001D0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 franchigia</w:t>
            </w:r>
          </w:p>
        </w:tc>
        <w:tc>
          <w:tcPr>
            <w:tcW w:w="5103" w:type="dxa"/>
            <w:shd w:val="clear" w:color="auto" w:fill="auto"/>
          </w:tcPr>
          <w:p w14:paraId="2D2F5966" w14:textId="77777777" w:rsidR="00E96B74" w:rsidRPr="001D08D3" w:rsidRDefault="00557883" w:rsidP="001D0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F</w:t>
            </w:r>
            <w:r w:rsidR="0082482D" w:rsidRPr="001D08D3">
              <w:rPr>
                <w:rFonts w:ascii="Arial" w:hAnsi="Arial" w:cs="Arial"/>
                <w:sz w:val="20"/>
                <w:szCs w:val="20"/>
              </w:rPr>
              <w:t>ranchigia indicata sul modulo di polizza</w:t>
            </w:r>
          </w:p>
          <w:p w14:paraId="6406DC0D" w14:textId="4EB0768F" w:rsidR="001F63C7" w:rsidRPr="001D08D3" w:rsidRDefault="00720CC5" w:rsidP="001D0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A scelta fra 200 e 500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34C825" w14:textId="75C4B52E" w:rsidR="00E96B74" w:rsidRPr="001D08D3" w:rsidRDefault="0082482D" w:rsidP="00E96B74">
            <w:pPr>
              <w:ind w:left="-8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96B74" w:rsidRPr="008E4B42" w14:paraId="7365CAC5" w14:textId="77777777" w:rsidTr="00A66255">
        <w:trPr>
          <w:trHeight w:val="630"/>
        </w:trPr>
        <w:tc>
          <w:tcPr>
            <w:tcW w:w="2410" w:type="dxa"/>
            <w:shd w:val="clear" w:color="auto" w:fill="auto"/>
            <w:vAlign w:val="center"/>
          </w:tcPr>
          <w:p w14:paraId="3DDBDD2C" w14:textId="372BF4A8" w:rsidR="00E96B74" w:rsidRPr="001D08D3" w:rsidRDefault="00557883" w:rsidP="001D08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Condizione facoltativa E </w:t>
            </w:r>
            <w:r w:rsidR="000E156C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impianti per la produzione di energie rinnovabili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C0C70A" w14:textId="3376C773" w:rsidR="00E96B74" w:rsidRPr="001D08D3" w:rsidRDefault="000E156C" w:rsidP="001D0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  <w:shd w:val="clear" w:color="auto" w:fill="auto"/>
          </w:tcPr>
          <w:p w14:paraId="37074AC0" w14:textId="77777777" w:rsidR="00E96B74" w:rsidRPr="001D08D3" w:rsidRDefault="000E156C" w:rsidP="001D0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</w:t>
            </w:r>
          </w:p>
          <w:p w14:paraId="149E2C7F" w14:textId="77777777" w:rsidR="002E3397" w:rsidRPr="001D08D3" w:rsidRDefault="002E3397" w:rsidP="001D08D3">
            <w:pPr>
              <w:numPr>
                <w:ilvl w:val="0"/>
                <w:numId w:val="2"/>
              </w:numPr>
              <w:tabs>
                <w:tab w:val="clear" w:pos="720"/>
                <w:tab w:val="num" w:pos="7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Esclusione dalla definizione di fabbricato degli impianti per la produzione di energie rinnovabili</w:t>
            </w:r>
          </w:p>
          <w:p w14:paraId="131DCB8C" w14:textId="77777777" w:rsidR="002E3397" w:rsidRPr="001D08D3" w:rsidRDefault="002E3397" w:rsidP="001D08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Nuova definizione</w:t>
            </w:r>
          </w:p>
          <w:p w14:paraId="7916714E" w14:textId="77777777" w:rsidR="002E3397" w:rsidRPr="001D08D3" w:rsidRDefault="002E3397" w:rsidP="001D08D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impianto fotovoltaico: Macchinario comprensivo di supporti, staffe, moduli fotovoltaici, inverter, apparecchiature di controllo o rilevazione, linee di distribuzione o trasmissione di energia e relativi sistemi di allarme.</w:t>
            </w:r>
          </w:p>
          <w:p w14:paraId="6D05A70F" w14:textId="77777777" w:rsidR="002E3397" w:rsidRPr="001D08D3" w:rsidRDefault="002E3397" w:rsidP="001D08D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Impianto solare termico: Macchinario comprensivo di supporti, staffe, moduli di scambiatori di calore, apparecchiature di controllo o rilevazione, linee di distribuzione dell’acqua sino all’unione con l’impianto idrico del fabbricato.</w:t>
            </w:r>
          </w:p>
          <w:p w14:paraId="0CE6CFAE" w14:textId="3D34B0BF" w:rsidR="002E3397" w:rsidRPr="001D08D3" w:rsidRDefault="002E3397" w:rsidP="001D08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Qualora per il fabbricato siano state acquistate le Condizioni facoltative A "Eventi socio-politici", B "Eventi atmosferici", C " Fenomeno elettrico", </w:t>
            </w:r>
            <w:r w:rsidR="002C5CF4" w:rsidRPr="001D08D3">
              <w:rPr>
                <w:rFonts w:ascii="Arial" w:hAnsi="Arial" w:cs="Arial"/>
                <w:sz w:val="20"/>
                <w:szCs w:val="20"/>
              </w:rPr>
              <w:t>le stesse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 sono operanti anche per i danni materiali e diretti causati agli impianti per la produzione di energie rinnovabili al servizio del fabbricato.</w:t>
            </w:r>
            <w:r w:rsidR="00A62EED" w:rsidRPr="001D08D3">
              <w:rPr>
                <w:rFonts w:ascii="Arial" w:hAnsi="Arial" w:cs="Arial"/>
                <w:sz w:val="20"/>
                <w:szCs w:val="20"/>
              </w:rPr>
              <w:t xml:space="preserve"> Per queste</w:t>
            </w:r>
            <w:r w:rsidR="00820475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EED" w:rsidRPr="001D08D3">
              <w:rPr>
                <w:rFonts w:ascii="Arial" w:hAnsi="Arial" w:cs="Arial"/>
                <w:sz w:val="20"/>
                <w:szCs w:val="20"/>
              </w:rPr>
              <w:t>è stato</w:t>
            </w:r>
            <w:r w:rsidR="00820475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EED" w:rsidRPr="001D08D3">
              <w:rPr>
                <w:rFonts w:ascii="Arial" w:hAnsi="Arial" w:cs="Arial"/>
                <w:sz w:val="20"/>
                <w:szCs w:val="20"/>
              </w:rPr>
              <w:t xml:space="preserve">fissato uno scoperto </w:t>
            </w:r>
            <w:r w:rsidR="002C3DD0" w:rsidRPr="001D08D3">
              <w:rPr>
                <w:rFonts w:ascii="Arial" w:hAnsi="Arial" w:cs="Arial"/>
                <w:sz w:val="20"/>
                <w:szCs w:val="20"/>
              </w:rPr>
              <w:t xml:space="preserve">del 10 % con minimo di € 500 e limite di indennizzo del </w:t>
            </w:r>
            <w:r w:rsidR="00A30AD3" w:rsidRPr="001D08D3">
              <w:rPr>
                <w:rFonts w:ascii="Arial" w:hAnsi="Arial" w:cs="Arial"/>
                <w:sz w:val="20"/>
                <w:szCs w:val="20"/>
              </w:rPr>
              <w:t xml:space="preserve">70% della S.A. per le condizioni A e B, e del </w:t>
            </w:r>
            <w:r w:rsidR="00820475" w:rsidRPr="001D08D3">
              <w:rPr>
                <w:rFonts w:ascii="Arial" w:hAnsi="Arial" w:cs="Arial"/>
                <w:sz w:val="20"/>
                <w:szCs w:val="20"/>
              </w:rPr>
              <w:t>15</w:t>
            </w:r>
            <w:r w:rsidR="00A30AD3" w:rsidRPr="001D08D3">
              <w:rPr>
                <w:rFonts w:ascii="Arial" w:hAnsi="Arial" w:cs="Arial"/>
                <w:sz w:val="20"/>
                <w:szCs w:val="20"/>
              </w:rPr>
              <w:t>% della S.A. per la condizione C</w:t>
            </w:r>
          </w:p>
          <w:p w14:paraId="1CA08D3F" w14:textId="5EDAF886" w:rsidR="002E3397" w:rsidRPr="001D08D3" w:rsidRDefault="002E3397" w:rsidP="001D0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F4133B0" w14:textId="12C71A57" w:rsidR="00E96B74" w:rsidRPr="001D08D3" w:rsidRDefault="000E156C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  <w:p w14:paraId="56576FB8" w14:textId="0FE715EF" w:rsidR="000E156C" w:rsidRPr="001D08D3" w:rsidRDefault="000E156C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74" w:rsidRPr="001D08D3" w14:paraId="38EFA944" w14:textId="77777777" w:rsidTr="00A66255">
        <w:tc>
          <w:tcPr>
            <w:tcW w:w="2410" w:type="dxa"/>
            <w:shd w:val="clear" w:color="auto" w:fill="auto"/>
            <w:vAlign w:val="center"/>
          </w:tcPr>
          <w:p w14:paraId="6EA049B7" w14:textId="40C85E6F" w:rsidR="00E96B74" w:rsidRPr="001D08D3" w:rsidRDefault="00064DF9" w:rsidP="00C80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Caratteristiche del fabbricato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8D55D" w14:textId="7F64F070" w:rsidR="00E96B74" w:rsidRPr="001D08D3" w:rsidRDefault="00D3433F" w:rsidP="00C800E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costruito con strutture portanti verticali, pareti esterne e manto del tetto in materiali incombustibili</w:t>
            </w:r>
          </w:p>
        </w:tc>
        <w:tc>
          <w:tcPr>
            <w:tcW w:w="5103" w:type="dxa"/>
            <w:shd w:val="clear" w:color="auto" w:fill="auto"/>
          </w:tcPr>
          <w:p w14:paraId="1D5E0935" w14:textId="56781EFD" w:rsidR="00E96B74" w:rsidRPr="001D08D3" w:rsidRDefault="00C94482" w:rsidP="00C800E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Viene precisato</w:t>
            </w:r>
            <w:r w:rsidR="00B1521B" w:rsidRPr="001D08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00EE" w:rsidRPr="001D08D3">
              <w:rPr>
                <w:rFonts w:ascii="Arial" w:hAnsi="Arial" w:cs="Arial"/>
                <w:sz w:val="20"/>
                <w:szCs w:val="20"/>
              </w:rPr>
              <w:t xml:space="preserve">“salvo quanto diversamente dichiarato dal contraente sul modulo di polizza”, </w:t>
            </w:r>
            <w:r w:rsidR="00B1521B" w:rsidRPr="001D08D3">
              <w:rPr>
                <w:rFonts w:ascii="Arial" w:hAnsi="Arial" w:cs="Arial"/>
                <w:sz w:val="20"/>
                <w:szCs w:val="20"/>
              </w:rPr>
              <w:t xml:space="preserve">in quanto può essere presente una copertura </w:t>
            </w:r>
            <w:r w:rsidR="00021E86" w:rsidRPr="001D08D3">
              <w:rPr>
                <w:rFonts w:ascii="Arial" w:hAnsi="Arial" w:cs="Arial"/>
                <w:sz w:val="20"/>
                <w:szCs w:val="20"/>
              </w:rPr>
              <w:t>esterna termoisolante</w:t>
            </w:r>
            <w:r w:rsidR="00C800EE" w:rsidRPr="001D08D3">
              <w:rPr>
                <w:rFonts w:ascii="Arial" w:hAnsi="Arial" w:cs="Arial"/>
                <w:sz w:val="20"/>
                <w:szCs w:val="20"/>
              </w:rPr>
              <w:t xml:space="preserve"> combustibile</w:t>
            </w:r>
            <w:r w:rsidR="009C5F73" w:rsidRPr="001D08D3">
              <w:rPr>
                <w:rFonts w:ascii="Arial" w:hAnsi="Arial" w:cs="Arial"/>
                <w:sz w:val="20"/>
                <w:szCs w:val="20"/>
              </w:rPr>
              <w:t xml:space="preserve"> (“cappotto”)</w:t>
            </w:r>
            <w:r w:rsidR="00307DA3" w:rsidRPr="001D08D3">
              <w:rPr>
                <w:rFonts w:ascii="Arial" w:hAnsi="Arial" w:cs="Arial"/>
                <w:sz w:val="20"/>
                <w:szCs w:val="20"/>
              </w:rPr>
              <w:t>; inoltre è stato inserito che è ammessa</w:t>
            </w:r>
            <w:r w:rsidR="001D2325" w:rsidRPr="001D08D3">
              <w:rPr>
                <w:rFonts w:ascii="Arial" w:hAnsi="Arial" w:cs="Arial"/>
                <w:sz w:val="20"/>
                <w:szCs w:val="20"/>
              </w:rPr>
              <w:t xml:space="preserve"> la presenza nel manto del tetto di materiale combust</w:t>
            </w:r>
            <w:r w:rsidR="00C62122" w:rsidRPr="001D08D3">
              <w:rPr>
                <w:rFonts w:ascii="Arial" w:hAnsi="Arial" w:cs="Arial"/>
                <w:sz w:val="20"/>
                <w:szCs w:val="20"/>
              </w:rPr>
              <w:t>i</w:t>
            </w:r>
            <w:r w:rsidR="001D2325" w:rsidRPr="001D08D3">
              <w:rPr>
                <w:rFonts w:ascii="Arial" w:hAnsi="Arial" w:cs="Arial"/>
                <w:sz w:val="20"/>
                <w:szCs w:val="20"/>
              </w:rPr>
              <w:t>bile</w:t>
            </w:r>
            <w:r w:rsidR="00C62122" w:rsidRPr="001D08D3">
              <w:rPr>
                <w:rFonts w:ascii="Arial" w:hAnsi="Arial" w:cs="Arial"/>
                <w:sz w:val="20"/>
                <w:szCs w:val="20"/>
              </w:rPr>
              <w:t xml:space="preserve"> avente funzione di isolamento termico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B0D1086" w14:textId="77777777" w:rsidR="008C7F38" w:rsidRDefault="00C56519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3B94077A" w14:textId="3BC3A13A" w:rsidR="00E96B74" w:rsidRPr="001D08D3" w:rsidRDefault="006B1105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No/</w:t>
            </w:r>
            <w:r w:rsidR="00D3276A"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B23ECF" w:rsidRPr="001D08D3" w14:paraId="279AE050" w14:textId="77777777" w:rsidTr="00A66255">
        <w:tc>
          <w:tcPr>
            <w:tcW w:w="2410" w:type="dxa"/>
            <w:shd w:val="clear" w:color="auto" w:fill="auto"/>
            <w:vAlign w:val="center"/>
          </w:tcPr>
          <w:p w14:paraId="6BCD1DA4" w14:textId="1C7C696A" w:rsidR="00B23ECF" w:rsidRPr="001D08D3" w:rsidRDefault="00B87426" w:rsidP="00C80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b/>
                <w:bCs/>
              </w:rPr>
              <w:t>Caratteristiche del fabbricato (inserito 8-2-2021)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F714FD" w14:textId="1D5FD86D" w:rsidR="00B23ECF" w:rsidRPr="001D08D3" w:rsidRDefault="00843E5E" w:rsidP="00C800E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t>Non prevista distinzione sulla coibentazione esterna</w:t>
            </w:r>
          </w:p>
        </w:tc>
        <w:tc>
          <w:tcPr>
            <w:tcW w:w="5103" w:type="dxa"/>
            <w:shd w:val="clear" w:color="auto" w:fill="auto"/>
          </w:tcPr>
          <w:p w14:paraId="64F0DD37" w14:textId="2BB5418A" w:rsidR="00843E5E" w:rsidRPr="001D08D3" w:rsidRDefault="00843E5E" w:rsidP="002B441D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432C1">
              <w:rPr>
                <w:rFonts w:ascii="Arial" w:hAnsi="Arial" w:cs="Arial"/>
                <w:sz w:val="20"/>
                <w:szCs w:val="20"/>
              </w:rPr>
              <w:t xml:space="preserve">I fabbricati di valore &gt; € 10 mio che abbiano coibentazione esterna (cappotto termico) realizzata in materiale combustibile con classe </w:t>
            </w:r>
            <w:r w:rsidRPr="005432C1">
              <w:rPr>
                <w:rFonts w:ascii="Arial" w:hAnsi="Arial" w:cs="Arial"/>
                <w:sz w:val="20"/>
                <w:szCs w:val="20"/>
              </w:rPr>
              <w:lastRenderedPageBreak/>
              <w:t>di resistenza al fuoco A, B, C, D diventano Riservati Direzione (con blocco Pass);</w:t>
            </w:r>
            <w:r w:rsidRPr="001D08D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763695D" w14:textId="77777777" w:rsidR="00843E5E" w:rsidRPr="001D08D3" w:rsidRDefault="00843E5E" w:rsidP="002B441D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432C1">
              <w:rPr>
                <w:rFonts w:ascii="Arial" w:hAnsi="Arial" w:cs="Arial"/>
                <w:sz w:val="20"/>
                <w:szCs w:val="20"/>
              </w:rPr>
              <w:t>i fabbricati che hanno coibentazione esterna (cappotto termico) realizzata in materiale con</w:t>
            </w:r>
            <w:r w:rsidRPr="001D08D3">
              <w:t xml:space="preserve"> </w:t>
            </w:r>
            <w:r w:rsidRPr="005432C1">
              <w:rPr>
                <w:rFonts w:ascii="Arial" w:hAnsi="Arial" w:cs="Arial"/>
                <w:sz w:val="20"/>
                <w:szCs w:val="20"/>
              </w:rPr>
              <w:t>classe di resistenza al fuoco E ed F sono RD (prescrizione riportata in tariffa).</w:t>
            </w:r>
            <w:r w:rsidRPr="001D08D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ED03DA" w14:textId="77777777" w:rsidR="00B23ECF" w:rsidRPr="001D08D3" w:rsidRDefault="00B23ECF" w:rsidP="00C80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2B9A927" w14:textId="5419010D" w:rsidR="00B23ECF" w:rsidRPr="001D08D3" w:rsidRDefault="00D3276A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</w:tr>
      <w:tr w:rsidR="00E96B74" w:rsidRPr="001D08D3" w14:paraId="601A1ADD" w14:textId="77777777" w:rsidTr="00F03B0E">
        <w:trPr>
          <w:trHeight w:val="1489"/>
        </w:trPr>
        <w:tc>
          <w:tcPr>
            <w:tcW w:w="2410" w:type="dxa"/>
            <w:shd w:val="clear" w:color="auto" w:fill="auto"/>
            <w:vAlign w:val="center"/>
          </w:tcPr>
          <w:p w14:paraId="7C81C8D3" w14:textId="11CF6813" w:rsidR="00E96B74" w:rsidRPr="001D08D3" w:rsidRDefault="003857FD" w:rsidP="00385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Forma di assicurazione – valore dei beni assicurati</w:t>
            </w:r>
            <w:r w:rsidR="00490393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per gli impianti per la produzione di energie rinnovabili</w:t>
            </w:r>
            <w:r w:rsidR="003A6728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23938" w14:textId="199A73B6" w:rsidR="00E96B74" w:rsidRPr="001D08D3" w:rsidRDefault="003A6728" w:rsidP="003857FD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di</w:t>
            </w:r>
            <w:r w:rsidR="003857FD" w:rsidRPr="001D08D3">
              <w:rPr>
                <w:rFonts w:ascii="Arial" w:hAnsi="Arial" w:cs="Arial"/>
                <w:sz w:val="20"/>
                <w:szCs w:val="20"/>
              </w:rPr>
              <w:t>stinti da fabbricato</w:t>
            </w:r>
          </w:p>
        </w:tc>
        <w:tc>
          <w:tcPr>
            <w:tcW w:w="5103" w:type="dxa"/>
            <w:shd w:val="clear" w:color="auto" w:fill="auto"/>
          </w:tcPr>
          <w:p w14:paraId="40C5F294" w14:textId="1F91326C" w:rsidR="00EA45F7" w:rsidRPr="001D08D3" w:rsidRDefault="00EA45F7" w:rsidP="003857FD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F</w:t>
            </w:r>
            <w:r w:rsidR="00D80778" w:rsidRPr="001D08D3">
              <w:rPr>
                <w:rFonts w:ascii="Arial" w:hAnsi="Arial" w:cs="Arial"/>
                <w:sz w:val="20"/>
                <w:szCs w:val="20"/>
              </w:rPr>
              <w:t>orma di assicurazione: per gli impianti per la produzione di energie rinnovabili: Valore intero</w:t>
            </w:r>
          </w:p>
          <w:p w14:paraId="20480A9D" w14:textId="77777777" w:rsidR="00C56519" w:rsidRPr="001D08D3" w:rsidRDefault="00C56519" w:rsidP="003857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9E8D7" w14:textId="1A350551" w:rsidR="00E96B74" w:rsidRPr="001D08D3" w:rsidRDefault="00EA45F7" w:rsidP="003857FD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V</w:t>
            </w:r>
            <w:r w:rsidR="00257E34" w:rsidRPr="001D08D3">
              <w:rPr>
                <w:rFonts w:ascii="Arial" w:hAnsi="Arial" w:cs="Arial"/>
                <w:sz w:val="20"/>
                <w:szCs w:val="20"/>
              </w:rPr>
              <w:t>alore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34" w:rsidRPr="001D08D3">
              <w:rPr>
                <w:rFonts w:ascii="Arial" w:hAnsi="Arial" w:cs="Arial"/>
                <w:sz w:val="20"/>
                <w:szCs w:val="20"/>
              </w:rPr>
              <w:t>dei beni assicurati</w:t>
            </w:r>
            <w:r w:rsidR="003A6728" w:rsidRPr="001D08D3">
              <w:rPr>
                <w:rFonts w:ascii="Arial" w:hAnsi="Arial" w:cs="Arial"/>
                <w:sz w:val="20"/>
                <w:szCs w:val="20"/>
              </w:rPr>
              <w:t xml:space="preserve">: per gli impianti per la produzione di energie rinnovabili: Valore a nuovo  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E467598" w14:textId="0B56B900" w:rsidR="00E96B74" w:rsidRPr="001D08D3" w:rsidRDefault="005432C1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96B74" w:rsidRPr="001D08D3" w14:paraId="033BA069" w14:textId="77777777" w:rsidTr="00F03B0E">
        <w:trPr>
          <w:trHeight w:val="972"/>
        </w:trPr>
        <w:tc>
          <w:tcPr>
            <w:tcW w:w="2410" w:type="dxa"/>
            <w:shd w:val="clear" w:color="auto" w:fill="auto"/>
            <w:vAlign w:val="center"/>
          </w:tcPr>
          <w:p w14:paraId="2D43F5EA" w14:textId="044F61C9" w:rsidR="00E96B74" w:rsidRPr="001D08D3" w:rsidRDefault="00DB7FDF" w:rsidP="007E37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Cosa fare in caso di sinistro </w:t>
            </w:r>
            <w:r w:rsidR="007E3749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3749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determinazione del danno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DDAB1" w14:textId="77777777" w:rsidR="00E96B74" w:rsidRPr="001D08D3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6FB731F" w14:textId="0C258FE9" w:rsidR="00E96B74" w:rsidRPr="001D08D3" w:rsidRDefault="006D2D12" w:rsidP="006F1965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 xml:space="preserve">È stata </w:t>
            </w:r>
            <w:r w:rsidR="00D069A6" w:rsidRPr="00AD268F">
              <w:rPr>
                <w:rFonts w:ascii="Arial" w:hAnsi="Arial" w:cs="Arial"/>
                <w:sz w:val="20"/>
                <w:szCs w:val="20"/>
              </w:rPr>
              <w:t>riformulata la prev</w:t>
            </w:r>
            <w:r w:rsidR="0030519D" w:rsidRPr="00AD268F">
              <w:rPr>
                <w:rFonts w:ascii="Arial" w:hAnsi="Arial" w:cs="Arial"/>
                <w:sz w:val="20"/>
                <w:szCs w:val="20"/>
              </w:rPr>
              <w:t>i</w:t>
            </w:r>
            <w:r w:rsidR="00D069A6" w:rsidRPr="00AD268F">
              <w:rPr>
                <w:rFonts w:ascii="Arial" w:hAnsi="Arial" w:cs="Arial"/>
                <w:sz w:val="20"/>
                <w:szCs w:val="20"/>
              </w:rPr>
              <w:t xml:space="preserve">sione </w:t>
            </w:r>
            <w:r w:rsidR="003F75AA" w:rsidRPr="00AD268F">
              <w:rPr>
                <w:rFonts w:ascii="Arial" w:hAnsi="Arial" w:cs="Arial"/>
                <w:sz w:val="20"/>
                <w:szCs w:val="20"/>
              </w:rPr>
              <w:t>relativa</w:t>
            </w:r>
            <w:r w:rsidR="002B4D4D" w:rsidRPr="00AD268F">
              <w:rPr>
                <w:rFonts w:ascii="Arial" w:hAnsi="Arial" w:cs="Arial"/>
                <w:sz w:val="20"/>
                <w:szCs w:val="20"/>
              </w:rPr>
              <w:t xml:space="preserve"> alla </w:t>
            </w:r>
            <w:r w:rsidR="006A3A26" w:rsidRPr="00AD268F">
              <w:rPr>
                <w:rFonts w:ascii="Arial" w:hAnsi="Arial" w:cs="Arial"/>
                <w:sz w:val="20"/>
                <w:szCs w:val="20"/>
              </w:rPr>
              <w:t xml:space="preserve">determinazione dell’indennizzo </w:t>
            </w:r>
            <w:r w:rsidR="000D64C0" w:rsidRPr="00AD268F">
              <w:rPr>
                <w:rFonts w:ascii="Arial" w:hAnsi="Arial" w:cs="Arial"/>
                <w:sz w:val="20"/>
                <w:szCs w:val="20"/>
              </w:rPr>
              <w:t xml:space="preserve">in relazione </w:t>
            </w:r>
            <w:r w:rsidR="003F75AA" w:rsidRPr="00AD268F">
              <w:rPr>
                <w:rFonts w:ascii="Arial" w:hAnsi="Arial" w:cs="Arial"/>
                <w:sz w:val="20"/>
                <w:szCs w:val="20"/>
              </w:rPr>
              <w:t>a</w:t>
            </w:r>
            <w:r w:rsidR="0030519D" w:rsidRPr="00AD268F">
              <w:rPr>
                <w:rFonts w:ascii="Arial" w:hAnsi="Arial" w:cs="Arial"/>
                <w:sz w:val="20"/>
                <w:szCs w:val="20"/>
              </w:rPr>
              <w:t xml:space="preserve">ll’incremento dei </w:t>
            </w:r>
            <w:r w:rsidR="003F75AA" w:rsidRPr="00AD268F">
              <w:rPr>
                <w:rFonts w:ascii="Arial" w:hAnsi="Arial" w:cs="Arial"/>
                <w:sz w:val="20"/>
                <w:szCs w:val="20"/>
              </w:rPr>
              <w:t>costi</w:t>
            </w:r>
            <w:r w:rsidR="0030519D" w:rsidRPr="00AD2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5AA" w:rsidRPr="00AD268F">
              <w:rPr>
                <w:rFonts w:ascii="Arial" w:hAnsi="Arial" w:cs="Arial"/>
                <w:sz w:val="20"/>
                <w:szCs w:val="20"/>
              </w:rPr>
              <w:t>di ricostruzione</w:t>
            </w:r>
            <w:r w:rsidR="0030519D" w:rsidRPr="00AD268F">
              <w:rPr>
                <w:rFonts w:ascii="Arial" w:hAnsi="Arial" w:cs="Arial"/>
                <w:sz w:val="20"/>
                <w:szCs w:val="20"/>
              </w:rPr>
              <w:t xml:space="preserve"> dovuto a</w:t>
            </w:r>
            <w:r w:rsidR="006F1965" w:rsidRPr="00AD268F">
              <w:rPr>
                <w:rFonts w:ascii="Arial" w:hAnsi="Arial" w:cs="Arial"/>
                <w:sz w:val="20"/>
                <w:szCs w:val="20"/>
              </w:rPr>
              <w:t xml:space="preserve"> mutate normative costruttive</w:t>
            </w:r>
            <w:r w:rsidR="000D64C0" w:rsidRPr="00AD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77C364A" w14:textId="06AAA38E" w:rsidR="00E96B74" w:rsidRPr="001D08D3" w:rsidRDefault="0017289B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E96B74" w:rsidRPr="001D08D3" w14:paraId="2526CCA0" w14:textId="77777777" w:rsidTr="00F03B0E">
        <w:trPr>
          <w:trHeight w:val="858"/>
        </w:trPr>
        <w:tc>
          <w:tcPr>
            <w:tcW w:w="2410" w:type="dxa"/>
            <w:shd w:val="clear" w:color="auto" w:fill="auto"/>
            <w:vAlign w:val="center"/>
          </w:tcPr>
          <w:p w14:paraId="0FC39CA2" w14:textId="28D1B19D" w:rsidR="00E96B74" w:rsidRPr="001D08D3" w:rsidRDefault="00FA2E04" w:rsidP="00FA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Cosa fare in caso di sinistro – deroga alla regola proporzionale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5C9B03" w14:textId="77777777" w:rsidR="00E96B74" w:rsidRPr="001D08D3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1B3A9B8" w14:textId="03DF95C4" w:rsidR="00E96B74" w:rsidRPr="00AD268F" w:rsidRDefault="00D540E0" w:rsidP="00D540E0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Clausola parzialmente riformulata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482B357" w14:textId="50B98163" w:rsidR="00E96B74" w:rsidRPr="001D08D3" w:rsidRDefault="00D540E0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096316" w:rsidRPr="001D08D3" w14:paraId="186456E8" w14:textId="77777777" w:rsidTr="00A66255">
        <w:tc>
          <w:tcPr>
            <w:tcW w:w="2410" w:type="dxa"/>
            <w:shd w:val="clear" w:color="auto" w:fill="auto"/>
            <w:vAlign w:val="center"/>
          </w:tcPr>
          <w:p w14:paraId="79608DA7" w14:textId="5E762C42" w:rsidR="00096316" w:rsidRPr="001D08D3" w:rsidRDefault="00096316" w:rsidP="00FA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Cosa fare in caso di sinistro – pagamento dell’indennizzo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27341C" w14:textId="77777777" w:rsidR="00096316" w:rsidRPr="001D08D3" w:rsidRDefault="00096316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88E4F4" w14:textId="77777777" w:rsidR="00096316" w:rsidRPr="00AD268F" w:rsidRDefault="00945C3A" w:rsidP="00D540E0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Clausola parzialmente riformulata</w:t>
            </w:r>
            <w:r w:rsidR="00FD2C4D" w:rsidRPr="00AD26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06D423" w14:textId="2D7B2BEB" w:rsidR="00FD2C4D" w:rsidRPr="00AD268F" w:rsidRDefault="00CD0C6D" w:rsidP="00D540E0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È stato anche inserita</w:t>
            </w:r>
            <w:r w:rsidR="00390515" w:rsidRPr="00AD268F">
              <w:rPr>
                <w:rFonts w:ascii="Arial" w:hAnsi="Arial" w:cs="Arial"/>
                <w:sz w:val="20"/>
                <w:szCs w:val="20"/>
              </w:rPr>
              <w:t xml:space="preserve"> una precisazione </w:t>
            </w:r>
            <w:r w:rsidR="00B67753" w:rsidRPr="00AD268F">
              <w:rPr>
                <w:rFonts w:ascii="Arial" w:hAnsi="Arial" w:cs="Arial"/>
                <w:sz w:val="20"/>
                <w:szCs w:val="20"/>
              </w:rPr>
              <w:t xml:space="preserve">per cui anche le spese per i ponteggi sono indennizzate </w:t>
            </w:r>
            <w:r w:rsidR="00A50D02" w:rsidRPr="00AD268F">
              <w:rPr>
                <w:rFonts w:ascii="Arial" w:hAnsi="Arial" w:cs="Arial"/>
                <w:sz w:val="20"/>
                <w:szCs w:val="20"/>
              </w:rPr>
              <w:t>purché</w:t>
            </w:r>
            <w:r w:rsidR="005C3943" w:rsidRPr="00AD268F">
              <w:rPr>
                <w:rFonts w:ascii="Arial" w:hAnsi="Arial" w:cs="Arial"/>
                <w:sz w:val="20"/>
                <w:szCs w:val="20"/>
              </w:rPr>
              <w:t xml:space="preserve"> la ricostru</w:t>
            </w:r>
            <w:r w:rsidR="00A50D02" w:rsidRPr="00AD268F">
              <w:rPr>
                <w:rFonts w:ascii="Arial" w:hAnsi="Arial" w:cs="Arial"/>
                <w:sz w:val="20"/>
                <w:szCs w:val="20"/>
              </w:rPr>
              <w:t>zione avvenga entro 24 mesi dall’atto di liquidazione o dalla perizia</w:t>
            </w:r>
            <w:r w:rsidR="002A53E2" w:rsidRPr="00AD2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80524E0" w14:textId="0271AF5B" w:rsidR="00096316" w:rsidRPr="001D08D3" w:rsidRDefault="00D500AC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537F1" w:rsidRPr="001D08D3" w14:paraId="7C1F2BDD" w14:textId="77777777" w:rsidTr="00A66255">
        <w:tc>
          <w:tcPr>
            <w:tcW w:w="2410" w:type="dxa"/>
            <w:shd w:val="clear" w:color="auto" w:fill="auto"/>
            <w:vAlign w:val="center"/>
          </w:tcPr>
          <w:p w14:paraId="6B0E189D" w14:textId="2D930E35" w:rsidR="005537F1" w:rsidRPr="001D08D3" w:rsidRDefault="00D3276A" w:rsidP="00FA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Anticipo indennizzi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D32624" w14:textId="62BEECD6" w:rsidR="005537F1" w:rsidRPr="001D08D3" w:rsidRDefault="008D2C6D" w:rsidP="00A66255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Il sinistro deve essere prevedibile in almeno e 25.000.</w:t>
            </w:r>
          </w:p>
        </w:tc>
        <w:tc>
          <w:tcPr>
            <w:tcW w:w="5103" w:type="dxa"/>
            <w:shd w:val="clear" w:color="auto" w:fill="auto"/>
          </w:tcPr>
          <w:p w14:paraId="5EC779EA" w14:textId="4948C5EE" w:rsidR="005537F1" w:rsidRPr="001D08D3" w:rsidRDefault="007A5252" w:rsidP="00D540E0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Il</w:t>
            </w:r>
            <w:r w:rsidR="008D2C6D" w:rsidRPr="001D08D3">
              <w:rPr>
                <w:rFonts w:ascii="Arial" w:hAnsi="Arial" w:cs="Arial"/>
                <w:sz w:val="20"/>
                <w:szCs w:val="20"/>
              </w:rPr>
              <w:t xml:space="preserve"> sinistro deve essere prevedibile in almeno </w:t>
            </w:r>
            <w:r w:rsidR="00B87DD5" w:rsidRPr="001D08D3">
              <w:rPr>
                <w:rFonts w:ascii="Arial" w:hAnsi="Arial" w:cs="Arial"/>
                <w:sz w:val="20"/>
                <w:szCs w:val="20"/>
              </w:rPr>
              <w:t>€</w:t>
            </w:r>
            <w:r w:rsidR="008D2C6D" w:rsidRPr="001D08D3">
              <w:rPr>
                <w:rFonts w:ascii="Arial" w:hAnsi="Arial" w:cs="Arial"/>
                <w:sz w:val="20"/>
                <w:szCs w:val="20"/>
              </w:rPr>
              <w:t xml:space="preserve"> 50.000. </w:t>
            </w:r>
            <w:r w:rsidR="003F2780" w:rsidRPr="001D08D3">
              <w:rPr>
                <w:rFonts w:ascii="Arial" w:hAnsi="Arial" w:cs="Arial"/>
                <w:sz w:val="20"/>
                <w:szCs w:val="20"/>
              </w:rPr>
              <w:t>L’anticipo</w:t>
            </w:r>
            <w:r w:rsidR="00F21520" w:rsidRPr="001D08D3">
              <w:rPr>
                <w:rFonts w:ascii="Arial" w:hAnsi="Arial" w:cs="Arial"/>
                <w:sz w:val="20"/>
                <w:szCs w:val="20"/>
              </w:rPr>
              <w:t xml:space="preserve"> non potrà essere superiore a:</w:t>
            </w:r>
          </w:p>
          <w:p w14:paraId="51AA9926" w14:textId="77777777" w:rsidR="00F21520" w:rsidRPr="001D08D3" w:rsidRDefault="00F21520" w:rsidP="00E45A89">
            <w:pPr>
              <w:pStyle w:val="Paragrafoelenco"/>
              <w:numPr>
                <w:ilvl w:val="0"/>
                <w:numId w:val="5"/>
              </w:numPr>
              <w:ind w:left="179" w:hanging="142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€ 1.000.000 se la S.A. del fabbricato </w:t>
            </w:r>
            <w:r w:rsidR="007E4CC3" w:rsidRPr="001D08D3">
              <w:rPr>
                <w:rFonts w:ascii="Arial" w:hAnsi="Arial" w:cs="Arial"/>
                <w:sz w:val="20"/>
                <w:szCs w:val="20"/>
              </w:rPr>
              <w:t>è &lt;= € 10.000.000;</w:t>
            </w:r>
          </w:p>
          <w:p w14:paraId="3D6AE428" w14:textId="70C70D48" w:rsidR="007E4CC3" w:rsidRPr="00F21520" w:rsidRDefault="007E4CC3" w:rsidP="00E45A89">
            <w:pPr>
              <w:pStyle w:val="Paragrafoelenco"/>
              <w:numPr>
                <w:ilvl w:val="0"/>
                <w:numId w:val="5"/>
              </w:numPr>
              <w:ind w:left="179" w:hanging="142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€ 2.000.000 se la S.A. del fabbricato è &gt; € 10.000.000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BFAB65" w14:textId="5F0BB620" w:rsidR="005537F1" w:rsidRPr="001D08D3" w:rsidRDefault="00E45A89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6311F" w:rsidRPr="001D08D3" w14:paraId="1C7CB4E7" w14:textId="77777777" w:rsidTr="008C7F38">
        <w:tc>
          <w:tcPr>
            <w:tcW w:w="2410" w:type="dxa"/>
            <w:shd w:val="clear" w:color="auto" w:fill="auto"/>
          </w:tcPr>
          <w:p w14:paraId="67295167" w14:textId="77777777" w:rsidR="0006311F" w:rsidRPr="00AD268F" w:rsidRDefault="0006311F" w:rsidP="00FA2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724D19B" w14:textId="77777777" w:rsidR="0006311F" w:rsidRPr="001D08D3" w:rsidRDefault="0006311F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A8A0472" w14:textId="77777777" w:rsidR="0006311F" w:rsidRPr="00AD268F" w:rsidRDefault="0006311F" w:rsidP="00D54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BD95AC9" w14:textId="77777777" w:rsidR="0006311F" w:rsidRPr="001D08D3" w:rsidRDefault="0006311F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74" w:rsidRPr="001D08D3" w14:paraId="54CEB45E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7B3FACA2" w14:textId="50DBC05B" w:rsidR="00E96B74" w:rsidRPr="00AB66C9" w:rsidRDefault="00E96B74" w:rsidP="00AB66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SEZIONE DANNI AI BENI – GARANZIA CRISTALLI</w:t>
            </w:r>
          </w:p>
        </w:tc>
      </w:tr>
      <w:tr w:rsidR="00E96B74" w:rsidRPr="001D08D3" w14:paraId="71E14E8A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18EA5B2F" w14:textId="77777777" w:rsidR="00E96B74" w:rsidRPr="001D08D3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71B8D62A" w14:textId="77777777" w:rsidR="00E96B74" w:rsidRPr="00AB66C9" w:rsidRDefault="00E96B74" w:rsidP="00E96B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5AFCFD05" w14:textId="7E0CE475" w:rsidR="00E96B74" w:rsidRPr="00AB66C9" w:rsidRDefault="00E96B74" w:rsidP="00E96B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</w:t>
            </w:r>
            <w:r w:rsidR="00C60A50"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36839B15" w14:textId="2155288C" w:rsidR="00E96B74" w:rsidRPr="00AB66C9" w:rsidRDefault="007D632D" w:rsidP="00E96B74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E96B74" w:rsidRPr="001D08D3" w14:paraId="0F643992" w14:textId="77777777" w:rsidTr="00A66255">
        <w:tc>
          <w:tcPr>
            <w:tcW w:w="2410" w:type="dxa"/>
            <w:shd w:val="clear" w:color="auto" w:fill="auto"/>
            <w:vAlign w:val="center"/>
          </w:tcPr>
          <w:p w14:paraId="53261D55" w14:textId="55376B7A" w:rsidR="00E96B74" w:rsidRPr="001D08D3" w:rsidRDefault="00D500AC" w:rsidP="00D75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Rischio assicurato</w:t>
            </w:r>
          </w:p>
        </w:tc>
        <w:tc>
          <w:tcPr>
            <w:tcW w:w="2693" w:type="dxa"/>
            <w:shd w:val="clear" w:color="auto" w:fill="auto"/>
          </w:tcPr>
          <w:p w14:paraId="78402B67" w14:textId="77777777" w:rsidR="00E96B74" w:rsidRPr="001D08D3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CC97408" w14:textId="665BCA3A" w:rsidR="00E96B74" w:rsidRPr="001D08D3" w:rsidRDefault="00C403E5" w:rsidP="00D75C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8D3">
              <w:rPr>
                <w:rFonts w:ascii="Arial" w:hAnsi="Arial" w:cs="Arial"/>
                <w:sz w:val="20"/>
                <w:szCs w:val="20"/>
              </w:rPr>
              <w:t>E’</w:t>
            </w:r>
            <w:proofErr w:type="gramEnd"/>
            <w:r w:rsidRPr="001D08D3">
              <w:rPr>
                <w:rFonts w:ascii="Arial" w:hAnsi="Arial" w:cs="Arial"/>
                <w:sz w:val="20"/>
                <w:szCs w:val="20"/>
              </w:rPr>
              <w:t xml:space="preserve"> stata inserita la distinzione tra lastre di parti </w:t>
            </w:r>
            <w:r w:rsidR="00B02CD6" w:rsidRPr="001D08D3">
              <w:rPr>
                <w:rFonts w:ascii="Arial" w:hAnsi="Arial" w:cs="Arial"/>
                <w:sz w:val="20"/>
                <w:szCs w:val="20"/>
              </w:rPr>
              <w:t>comuni</w:t>
            </w:r>
            <w:r w:rsidR="0061238A" w:rsidRPr="001D08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D1C03" w:rsidRPr="001D08D3">
              <w:rPr>
                <w:rFonts w:ascii="Arial" w:hAnsi="Arial" w:cs="Arial"/>
                <w:sz w:val="20"/>
                <w:szCs w:val="20"/>
              </w:rPr>
              <w:t>con</w:t>
            </w:r>
            <w:r w:rsidR="0061238A" w:rsidRPr="001D08D3">
              <w:rPr>
                <w:rFonts w:ascii="Arial" w:hAnsi="Arial" w:cs="Arial"/>
                <w:sz w:val="20"/>
                <w:szCs w:val="20"/>
              </w:rPr>
              <w:t xml:space="preserve"> il </w:t>
            </w:r>
            <w:r w:rsidR="009A78DF" w:rsidRPr="001D08D3">
              <w:rPr>
                <w:rFonts w:ascii="Arial" w:hAnsi="Arial" w:cs="Arial"/>
                <w:sz w:val="20"/>
                <w:szCs w:val="20"/>
              </w:rPr>
              <w:t>caso condominiale e i</w:t>
            </w:r>
            <w:r w:rsidR="0061238A" w:rsidRPr="001D08D3">
              <w:rPr>
                <w:rFonts w:ascii="Arial" w:hAnsi="Arial" w:cs="Arial"/>
                <w:sz w:val="20"/>
                <w:szCs w:val="20"/>
              </w:rPr>
              <w:t>l</w:t>
            </w:r>
            <w:r w:rsidR="009A78DF" w:rsidRPr="001D08D3">
              <w:rPr>
                <w:rFonts w:ascii="Arial" w:hAnsi="Arial" w:cs="Arial"/>
                <w:sz w:val="20"/>
                <w:szCs w:val="20"/>
              </w:rPr>
              <w:t xml:space="preserve"> caso </w:t>
            </w:r>
            <w:r w:rsidR="009676B4" w:rsidRPr="001D08D3">
              <w:rPr>
                <w:rFonts w:ascii="Arial" w:hAnsi="Arial" w:cs="Arial"/>
                <w:sz w:val="20"/>
                <w:szCs w:val="20"/>
              </w:rPr>
              <w:t>non condominiale</w:t>
            </w:r>
            <w:r w:rsidR="0061238A" w:rsidRPr="001D08D3">
              <w:rPr>
                <w:rFonts w:ascii="Arial" w:hAnsi="Arial" w:cs="Arial"/>
                <w:sz w:val="20"/>
                <w:szCs w:val="20"/>
              </w:rPr>
              <w:t>)</w:t>
            </w:r>
            <w:r w:rsidR="00B02CD6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B4" w:rsidRPr="001D08D3">
              <w:rPr>
                <w:rFonts w:ascii="Arial" w:hAnsi="Arial" w:cs="Arial"/>
                <w:sz w:val="20"/>
                <w:szCs w:val="20"/>
              </w:rPr>
              <w:t xml:space="preserve">e lastre </w:t>
            </w:r>
            <w:r w:rsidR="006F2D7F" w:rsidRPr="001D08D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9676B4" w:rsidRPr="001D08D3">
              <w:rPr>
                <w:rFonts w:ascii="Arial" w:hAnsi="Arial" w:cs="Arial"/>
                <w:sz w:val="20"/>
                <w:szCs w:val="20"/>
              </w:rPr>
              <w:t>singole unità immobiliari</w:t>
            </w:r>
            <w:r w:rsidR="009A78DF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E1357" w14:textId="2502CC70" w:rsidR="001F63C7" w:rsidRPr="001D08D3" w:rsidRDefault="006F2D7F" w:rsidP="00D75C73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È</w:t>
            </w:r>
            <w:r w:rsidR="001F63C7" w:rsidRPr="001D08D3">
              <w:rPr>
                <w:rFonts w:ascii="Arial" w:hAnsi="Arial" w:cs="Arial"/>
                <w:sz w:val="20"/>
                <w:szCs w:val="20"/>
              </w:rPr>
              <w:t xml:space="preserve"> ora possibile assicurare anche le lastre </w:t>
            </w:r>
            <w:r w:rsidR="00087107" w:rsidRPr="001D08D3">
              <w:rPr>
                <w:rFonts w:ascii="Arial" w:hAnsi="Arial" w:cs="Arial"/>
                <w:sz w:val="20"/>
                <w:szCs w:val="20"/>
              </w:rPr>
              <w:t xml:space="preserve">di finestre e porte finestre </w:t>
            </w:r>
            <w:r w:rsidR="001F63C7" w:rsidRPr="001D08D3">
              <w:rPr>
                <w:rFonts w:ascii="Arial" w:hAnsi="Arial" w:cs="Arial"/>
                <w:sz w:val="20"/>
                <w:szCs w:val="20"/>
              </w:rPr>
              <w:t>pertinenti le singole u.i. (facenti comunque parte del fabb</w:t>
            </w:r>
            <w:r w:rsidR="00BA612C" w:rsidRPr="001D08D3">
              <w:rPr>
                <w:rFonts w:ascii="Arial" w:hAnsi="Arial" w:cs="Arial"/>
                <w:sz w:val="20"/>
                <w:szCs w:val="20"/>
              </w:rPr>
              <w:t>r</w:t>
            </w:r>
            <w:r w:rsidR="001F63C7" w:rsidRPr="001D08D3">
              <w:rPr>
                <w:rFonts w:ascii="Arial" w:hAnsi="Arial" w:cs="Arial"/>
                <w:sz w:val="20"/>
                <w:szCs w:val="20"/>
              </w:rPr>
              <w:t>icato)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CC8D370" w14:textId="390F6CA2" w:rsidR="00E96B74" w:rsidRPr="001D08D3" w:rsidRDefault="00BD1C03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E96B74" w:rsidRPr="001D08D3" w14:paraId="46DF7FEA" w14:textId="77777777" w:rsidTr="00A66255">
        <w:tc>
          <w:tcPr>
            <w:tcW w:w="2410" w:type="dxa"/>
            <w:shd w:val="clear" w:color="auto" w:fill="auto"/>
            <w:vAlign w:val="center"/>
          </w:tcPr>
          <w:p w14:paraId="13014D44" w14:textId="2EF4CA7D" w:rsidR="00E96B74" w:rsidRPr="001D08D3" w:rsidRDefault="00C333CC" w:rsidP="00D75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Caratteristiche del fabbricato</w:t>
            </w:r>
          </w:p>
        </w:tc>
        <w:tc>
          <w:tcPr>
            <w:tcW w:w="2693" w:type="dxa"/>
            <w:shd w:val="clear" w:color="auto" w:fill="auto"/>
          </w:tcPr>
          <w:p w14:paraId="33FDD829" w14:textId="77777777" w:rsidR="00E96B74" w:rsidRPr="001D08D3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C5A680D" w14:textId="6C20BF90" w:rsidR="00E96B74" w:rsidRPr="001D08D3" w:rsidRDefault="009C13C8" w:rsidP="00D75C73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 xml:space="preserve">Come nella sezione Incendio, si fa rimando </w:t>
            </w:r>
            <w:r w:rsidR="00E30861" w:rsidRPr="00AD268F">
              <w:rPr>
                <w:rFonts w:ascii="Arial" w:hAnsi="Arial" w:cs="Arial"/>
                <w:sz w:val="20"/>
                <w:szCs w:val="20"/>
              </w:rPr>
              <w:t xml:space="preserve">ad eventuali deroghe alle </w:t>
            </w:r>
            <w:r w:rsidR="006E34AB" w:rsidRPr="00AD268F">
              <w:rPr>
                <w:rFonts w:ascii="Arial" w:hAnsi="Arial" w:cs="Arial"/>
                <w:sz w:val="20"/>
                <w:szCs w:val="20"/>
              </w:rPr>
              <w:t>caratteristiche</w:t>
            </w:r>
            <w:r w:rsidR="00E30861" w:rsidRPr="00AD268F">
              <w:rPr>
                <w:rFonts w:ascii="Arial" w:hAnsi="Arial" w:cs="Arial"/>
                <w:sz w:val="20"/>
                <w:szCs w:val="20"/>
              </w:rPr>
              <w:t xml:space="preserve"> costruttive </w:t>
            </w:r>
            <w:r w:rsidR="00D50708" w:rsidRPr="00AD268F">
              <w:rPr>
                <w:rFonts w:ascii="Arial" w:hAnsi="Arial" w:cs="Arial"/>
                <w:sz w:val="20"/>
                <w:szCs w:val="20"/>
              </w:rPr>
              <w:t>inserite sul modulo di polizza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567552" w14:textId="080E418A" w:rsidR="00E96B74" w:rsidRPr="001D08D3" w:rsidRDefault="008C7F38" w:rsidP="00E96B74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96B74" w:rsidRPr="001D08D3" w14:paraId="6A0549A3" w14:textId="77777777" w:rsidTr="00A66255">
        <w:tc>
          <w:tcPr>
            <w:tcW w:w="2410" w:type="dxa"/>
            <w:shd w:val="clear" w:color="auto" w:fill="auto"/>
            <w:vAlign w:val="center"/>
          </w:tcPr>
          <w:p w14:paraId="073B0589" w14:textId="204BC2CD" w:rsidR="00E96B74" w:rsidRPr="001D08D3" w:rsidRDefault="00C76658" w:rsidP="00447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Rischi sempre esclusi</w:t>
            </w:r>
          </w:p>
        </w:tc>
        <w:tc>
          <w:tcPr>
            <w:tcW w:w="2693" w:type="dxa"/>
            <w:shd w:val="clear" w:color="auto" w:fill="auto"/>
          </w:tcPr>
          <w:p w14:paraId="7E4FFDDB" w14:textId="77777777" w:rsidR="00E96B74" w:rsidRPr="001D08D3" w:rsidRDefault="00E96B74" w:rsidP="00E9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D0D1B4" w14:textId="77777777" w:rsidR="0059487D" w:rsidRPr="001D08D3" w:rsidRDefault="004473E5" w:rsidP="004473E5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Sono state </w:t>
            </w:r>
            <w:r w:rsidR="0059487D" w:rsidRPr="001D08D3">
              <w:rPr>
                <w:rFonts w:ascii="Arial" w:hAnsi="Arial" w:cs="Arial"/>
                <w:sz w:val="20"/>
                <w:szCs w:val="20"/>
              </w:rPr>
              <w:t>esplicitate le esclusioni relative a:</w:t>
            </w:r>
          </w:p>
          <w:p w14:paraId="0A642A79" w14:textId="42CBAFF5" w:rsidR="004473E5" w:rsidRPr="001D08D3" w:rsidRDefault="004473E5" w:rsidP="00FA541F">
            <w:pPr>
              <w:pStyle w:val="Paragrafoelenco"/>
              <w:numPr>
                <w:ilvl w:val="0"/>
                <w:numId w:val="1"/>
              </w:numPr>
              <w:ind w:left="173" w:hanging="76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vetrine e porte d'accesso, che non siano parti comuni del fabbricato, situate al piano terra;</w:t>
            </w:r>
          </w:p>
          <w:p w14:paraId="53C1CEDD" w14:textId="77777777" w:rsidR="00F91CC5" w:rsidRPr="001D08D3" w:rsidRDefault="004473E5" w:rsidP="00FA541F">
            <w:pPr>
              <w:pStyle w:val="Paragrafoelenco"/>
              <w:numPr>
                <w:ilvl w:val="0"/>
                <w:numId w:val="1"/>
              </w:numPr>
              <w:ind w:left="173" w:hanging="76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infissi interni e verande;</w:t>
            </w:r>
          </w:p>
          <w:p w14:paraId="5DCAB763" w14:textId="3339FD9D" w:rsidR="00E96B74" w:rsidRPr="001D08D3" w:rsidRDefault="004473E5" w:rsidP="00FA541F">
            <w:pPr>
              <w:pStyle w:val="Paragrafoelenco"/>
              <w:numPr>
                <w:ilvl w:val="0"/>
                <w:numId w:val="1"/>
              </w:numPr>
              <w:ind w:left="173" w:hanging="76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impianti per la produzione di energie rinnovabili.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EA427B" w14:textId="311CC280" w:rsidR="00E96B74" w:rsidRPr="001D08D3" w:rsidRDefault="00882797" w:rsidP="00063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40AD" w:rsidRPr="001D08D3" w14:paraId="7C1BC72B" w14:textId="77777777" w:rsidTr="00A66255">
        <w:tc>
          <w:tcPr>
            <w:tcW w:w="2410" w:type="dxa"/>
            <w:shd w:val="clear" w:color="auto" w:fill="auto"/>
            <w:vAlign w:val="center"/>
          </w:tcPr>
          <w:p w14:paraId="67E6F410" w14:textId="61AA283C" w:rsidR="00FD40AD" w:rsidRPr="001D08D3" w:rsidRDefault="00FD40AD" w:rsidP="00FD4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Cosa fare in caso di sinistro – pagamento dell’indennizzo</w:t>
            </w:r>
          </w:p>
        </w:tc>
        <w:tc>
          <w:tcPr>
            <w:tcW w:w="2693" w:type="dxa"/>
            <w:shd w:val="clear" w:color="auto" w:fill="auto"/>
          </w:tcPr>
          <w:p w14:paraId="222E01B3" w14:textId="77777777" w:rsidR="00FD40AD" w:rsidRPr="001D08D3" w:rsidRDefault="00FD40AD" w:rsidP="00FD4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D67A62" w14:textId="77777777" w:rsidR="00FD40AD" w:rsidRPr="00AD268F" w:rsidRDefault="00FD40AD" w:rsidP="00FD40AD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Clausola parzialmente riformulata.</w:t>
            </w:r>
          </w:p>
          <w:p w14:paraId="5A03FB7B" w14:textId="695609E4" w:rsidR="00FD40AD" w:rsidRPr="001D08D3" w:rsidRDefault="00FD40AD" w:rsidP="00FD4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5D37426" w14:textId="4E8762F4" w:rsidR="00FD40AD" w:rsidRPr="001D08D3" w:rsidRDefault="005432C1" w:rsidP="00FD40AD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D40AD" w:rsidRPr="001D08D3" w14:paraId="0310AD6F" w14:textId="77777777" w:rsidTr="008C7F38">
        <w:tc>
          <w:tcPr>
            <w:tcW w:w="2410" w:type="dxa"/>
            <w:shd w:val="clear" w:color="auto" w:fill="auto"/>
          </w:tcPr>
          <w:p w14:paraId="4C8365E2" w14:textId="77777777" w:rsidR="00FD40AD" w:rsidRPr="001D08D3" w:rsidRDefault="00FD40AD" w:rsidP="00FD4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7E85C0D" w14:textId="77777777" w:rsidR="00FD40AD" w:rsidRPr="001D08D3" w:rsidRDefault="00FD40AD" w:rsidP="00FD4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8204D77" w14:textId="77777777" w:rsidR="00FD40AD" w:rsidRPr="001D08D3" w:rsidRDefault="00FD40AD" w:rsidP="00FD4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A48B9E6" w14:textId="77777777" w:rsidR="00FD40AD" w:rsidRPr="001D08D3" w:rsidRDefault="00FD40AD" w:rsidP="00FD40AD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AD" w:rsidRPr="001D08D3" w14:paraId="579500E9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570435E9" w14:textId="7E8171EA" w:rsidR="00FD40AD" w:rsidRPr="00AB66C9" w:rsidRDefault="00FD40AD" w:rsidP="00AB66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SEZIONE DANNI AI BENI – GARANZIA FURTO</w:t>
            </w:r>
          </w:p>
        </w:tc>
      </w:tr>
      <w:tr w:rsidR="00FD40AD" w:rsidRPr="001D08D3" w14:paraId="58432782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0A50DF9C" w14:textId="77777777" w:rsidR="00FD40AD" w:rsidRPr="00AB66C9" w:rsidRDefault="00FD40AD" w:rsidP="00FD40A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5B9F2BE7" w14:textId="77777777" w:rsidR="00FD40AD" w:rsidRPr="00AB66C9" w:rsidRDefault="00FD40AD" w:rsidP="00FD40A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04641AA8" w14:textId="1383D8B7" w:rsidR="00FD40AD" w:rsidRPr="00AB66C9" w:rsidRDefault="00FD40AD" w:rsidP="00FD40A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</w:t>
            </w:r>
            <w:r w:rsidR="00C60A50"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0F5F5B6D" w14:textId="6D740761" w:rsidR="00FD40AD" w:rsidRPr="00AB66C9" w:rsidRDefault="009C0991" w:rsidP="00FD40AD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FD40AD" w:rsidRPr="001D08D3" w14:paraId="6BFA4F58" w14:textId="77777777" w:rsidTr="00A66255">
        <w:tc>
          <w:tcPr>
            <w:tcW w:w="2410" w:type="dxa"/>
            <w:shd w:val="clear" w:color="auto" w:fill="auto"/>
            <w:vAlign w:val="center"/>
          </w:tcPr>
          <w:p w14:paraId="08FFC12F" w14:textId="25EA69AF" w:rsidR="00FD40AD" w:rsidRPr="001D08D3" w:rsidRDefault="00FD40AD" w:rsidP="00FD4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Caratteristiche del fabbricato</w:t>
            </w:r>
          </w:p>
        </w:tc>
        <w:tc>
          <w:tcPr>
            <w:tcW w:w="2693" w:type="dxa"/>
            <w:shd w:val="clear" w:color="auto" w:fill="auto"/>
          </w:tcPr>
          <w:p w14:paraId="56A2D076" w14:textId="77777777" w:rsidR="00FD40AD" w:rsidRPr="001D08D3" w:rsidRDefault="00FD40AD" w:rsidP="00FD4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241509" w14:textId="2CE527DB" w:rsidR="00FD40AD" w:rsidRPr="001D08D3" w:rsidRDefault="00FD40AD" w:rsidP="00FD40AD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Come nella sezione Incendio, si fa rimando ad eventuali deroghe alle caratteristiche costruttive inserite sul modulo di polizza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47CFC3" w14:textId="448AD84F" w:rsidR="00FD40AD" w:rsidRPr="001D08D3" w:rsidRDefault="005432C1" w:rsidP="00FD40AD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11456" w:rsidRPr="001D08D3" w14:paraId="08CD1EF1" w14:textId="77777777" w:rsidTr="00F03B0E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13147386" w14:textId="0D079FE4" w:rsidR="00C11456" w:rsidRPr="001D08D3" w:rsidRDefault="00C11456" w:rsidP="00C11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Cosa fare in caso di sinistro – pagamento dell’indennizzo</w:t>
            </w:r>
          </w:p>
        </w:tc>
        <w:tc>
          <w:tcPr>
            <w:tcW w:w="2693" w:type="dxa"/>
            <w:shd w:val="clear" w:color="auto" w:fill="auto"/>
          </w:tcPr>
          <w:p w14:paraId="12A0A3B0" w14:textId="77777777" w:rsidR="00C11456" w:rsidRPr="001D08D3" w:rsidRDefault="00C11456" w:rsidP="00C11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88DB8E7" w14:textId="77777777" w:rsidR="00C11456" w:rsidRPr="00AD268F" w:rsidRDefault="00C11456" w:rsidP="00C11456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Clausola parzialmente riformulata.</w:t>
            </w:r>
          </w:p>
          <w:p w14:paraId="37B45FC5" w14:textId="77777777" w:rsidR="00C11456" w:rsidRPr="001D08D3" w:rsidRDefault="00C11456" w:rsidP="00C11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DCAD153" w14:textId="34F5FD78" w:rsidR="00C11456" w:rsidRPr="001D08D3" w:rsidRDefault="005432C1" w:rsidP="00C1145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11456" w:rsidRPr="001D08D3" w14:paraId="6261DDDC" w14:textId="77777777" w:rsidTr="008C7F38">
        <w:tc>
          <w:tcPr>
            <w:tcW w:w="2410" w:type="dxa"/>
            <w:shd w:val="clear" w:color="auto" w:fill="auto"/>
          </w:tcPr>
          <w:p w14:paraId="0490ED0A" w14:textId="77777777" w:rsidR="00C11456" w:rsidRPr="001D08D3" w:rsidRDefault="00C11456" w:rsidP="00C11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E2425E" w14:textId="77777777" w:rsidR="00C11456" w:rsidRPr="001D08D3" w:rsidRDefault="00C11456" w:rsidP="00C11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118F0A7" w14:textId="77777777" w:rsidR="00C11456" w:rsidRPr="001D08D3" w:rsidRDefault="00C11456" w:rsidP="00C11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4D53512" w14:textId="77777777" w:rsidR="00C11456" w:rsidRPr="001D08D3" w:rsidRDefault="00C11456" w:rsidP="00C1145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CC9" w:rsidRPr="001D08D3" w14:paraId="02F84663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3FC4FBAF" w14:textId="39F66B5E" w:rsidR="00C60CC9" w:rsidRPr="00AB66C9" w:rsidRDefault="00C60CC9" w:rsidP="00AB66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SEZIONE DANNI A TERZI</w:t>
            </w:r>
          </w:p>
        </w:tc>
      </w:tr>
      <w:tr w:rsidR="00C60CC9" w:rsidRPr="001D08D3" w14:paraId="29D63E6D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09B10754" w14:textId="77777777" w:rsidR="00C60CC9" w:rsidRPr="001D08D3" w:rsidRDefault="00C60CC9" w:rsidP="00CF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6772E04E" w14:textId="77777777" w:rsidR="00C60CC9" w:rsidRPr="00AB66C9" w:rsidRDefault="00C60CC9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3D140969" w14:textId="421E585A" w:rsidR="00C60CC9" w:rsidRPr="00AB66C9" w:rsidRDefault="00C60CC9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</w:t>
            </w:r>
            <w:r w:rsidR="00C60A50"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44B9E014" w14:textId="27B0B51D" w:rsidR="00C60CC9" w:rsidRPr="00AB66C9" w:rsidRDefault="00B02228" w:rsidP="00CF4451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C60CC9" w:rsidRPr="001D08D3" w14:paraId="2A55355C" w14:textId="77777777" w:rsidTr="00A66255">
        <w:tc>
          <w:tcPr>
            <w:tcW w:w="2410" w:type="dxa"/>
            <w:shd w:val="clear" w:color="auto" w:fill="auto"/>
            <w:vAlign w:val="center"/>
          </w:tcPr>
          <w:p w14:paraId="1B25A94D" w14:textId="5FC286CF" w:rsidR="00C60CC9" w:rsidRPr="001D08D3" w:rsidRDefault="00C60CC9" w:rsidP="00CF4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Rischio assicurato</w:t>
            </w:r>
          </w:p>
        </w:tc>
        <w:tc>
          <w:tcPr>
            <w:tcW w:w="2693" w:type="dxa"/>
            <w:shd w:val="clear" w:color="auto" w:fill="auto"/>
          </w:tcPr>
          <w:p w14:paraId="0EDCB050" w14:textId="5AF8871F" w:rsidR="00C60CC9" w:rsidRPr="001D08D3" w:rsidRDefault="008F7370" w:rsidP="008F7370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l’assicurazione può essere stipulata da un singolo condomino per la parte di sua proprietà</w:t>
            </w:r>
          </w:p>
        </w:tc>
        <w:tc>
          <w:tcPr>
            <w:tcW w:w="5103" w:type="dxa"/>
            <w:shd w:val="clear" w:color="auto" w:fill="auto"/>
          </w:tcPr>
          <w:p w14:paraId="4364AF86" w14:textId="258F1FB5" w:rsidR="00C60CC9" w:rsidRPr="001D08D3" w:rsidRDefault="00DB225C" w:rsidP="00CF4451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</w:t>
            </w:r>
            <w:r w:rsidR="00CE71E8" w:rsidRPr="001D08D3">
              <w:rPr>
                <w:rFonts w:ascii="Arial" w:hAnsi="Arial" w:cs="Arial"/>
                <w:sz w:val="20"/>
                <w:szCs w:val="20"/>
              </w:rPr>
              <w:t xml:space="preserve"> ottemperanza alle norme POG sul target market, è</w:t>
            </w:r>
            <w:r w:rsidR="00562093" w:rsidRPr="001D08D3">
              <w:rPr>
                <w:rFonts w:ascii="Arial" w:hAnsi="Arial" w:cs="Arial"/>
                <w:sz w:val="20"/>
                <w:szCs w:val="20"/>
              </w:rPr>
              <w:t xml:space="preserve">’ stata eliminata la previsione per cui l’assicurazione può essere stipulata da un singolo condomino per la parte di sua </w:t>
            </w:r>
            <w:r w:rsidRPr="001D08D3">
              <w:rPr>
                <w:rFonts w:ascii="Arial" w:hAnsi="Arial" w:cs="Arial"/>
                <w:sz w:val="20"/>
                <w:szCs w:val="20"/>
              </w:rPr>
              <w:t>proprietà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AE85F1" w14:textId="25F4FFA9" w:rsidR="00C60CC9" w:rsidRPr="001D08D3" w:rsidRDefault="008C7F38" w:rsidP="00CF4451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7E1B46" w:rsidRPr="001D08D3" w14:paraId="4655B2C7" w14:textId="77777777" w:rsidTr="00A66255">
        <w:tc>
          <w:tcPr>
            <w:tcW w:w="2410" w:type="dxa"/>
            <w:shd w:val="clear" w:color="auto" w:fill="auto"/>
            <w:vAlign w:val="center"/>
          </w:tcPr>
          <w:p w14:paraId="21ECD6DA" w14:textId="3D430BF2" w:rsidR="007E1B46" w:rsidRPr="001D08D3" w:rsidRDefault="007E1B46" w:rsidP="007E1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Caratteristiche del fabbricato</w:t>
            </w:r>
          </w:p>
        </w:tc>
        <w:tc>
          <w:tcPr>
            <w:tcW w:w="2693" w:type="dxa"/>
            <w:shd w:val="clear" w:color="auto" w:fill="auto"/>
          </w:tcPr>
          <w:p w14:paraId="15FB272A" w14:textId="77777777" w:rsidR="007E1B46" w:rsidRPr="001D08D3" w:rsidRDefault="007E1B46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AFEF49E" w14:textId="502E1410" w:rsidR="007E1B46" w:rsidRPr="001D08D3" w:rsidRDefault="007E1B46" w:rsidP="007E1B46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Come nella sezione Incendio, si fa rimando ad eventuali deroghe alle caratteristiche costruttive inserite sul modulo di polizza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1FB0758" w14:textId="5C09A5A1" w:rsidR="007E1B46" w:rsidRPr="001D08D3" w:rsidRDefault="005432C1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7E1B46" w:rsidRPr="001D08D3" w14:paraId="2DFA1E97" w14:textId="77777777" w:rsidTr="00A66255">
        <w:tc>
          <w:tcPr>
            <w:tcW w:w="2410" w:type="dxa"/>
            <w:shd w:val="clear" w:color="auto" w:fill="auto"/>
            <w:vAlign w:val="center"/>
          </w:tcPr>
          <w:p w14:paraId="60B86737" w14:textId="6151F4BC" w:rsidR="007E1B46" w:rsidRPr="001D08D3" w:rsidRDefault="007E1B46" w:rsidP="007E1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Premessa alle condizioni facoltative</w:t>
            </w:r>
          </w:p>
        </w:tc>
        <w:tc>
          <w:tcPr>
            <w:tcW w:w="2693" w:type="dxa"/>
            <w:shd w:val="clear" w:color="auto" w:fill="auto"/>
          </w:tcPr>
          <w:p w14:paraId="1D5C8A8A" w14:textId="77777777" w:rsidR="007E1B46" w:rsidRPr="001D08D3" w:rsidRDefault="007E1B46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23B96A5" w14:textId="2B83EDEA" w:rsidR="007E1B46" w:rsidRPr="001D08D3" w:rsidRDefault="007E1B46" w:rsidP="007E1B46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Riformulazione, con precisazioni, della premessa alle condizioni facoltative, in linea con altri recenti prodotti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30EE87F" w14:textId="40BBB7F6" w:rsidR="007E1B46" w:rsidRPr="001D08D3" w:rsidRDefault="009F7E95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7E1B46" w:rsidRPr="001D08D3" w14:paraId="1CDEF5F5" w14:textId="77777777" w:rsidTr="00A66255">
        <w:tc>
          <w:tcPr>
            <w:tcW w:w="2410" w:type="dxa"/>
            <w:shd w:val="clear" w:color="auto" w:fill="auto"/>
            <w:vAlign w:val="center"/>
          </w:tcPr>
          <w:p w14:paraId="6F745826" w14:textId="08ED9A8D" w:rsidR="007E1B46" w:rsidRPr="001D08D3" w:rsidRDefault="009F7E95" w:rsidP="007E1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Condizione facoltativa B: RC professionale dell’amministratore</w:t>
            </w:r>
          </w:p>
        </w:tc>
        <w:tc>
          <w:tcPr>
            <w:tcW w:w="2693" w:type="dxa"/>
            <w:shd w:val="clear" w:color="auto" w:fill="auto"/>
          </w:tcPr>
          <w:p w14:paraId="5D66AD14" w14:textId="3D286652" w:rsidR="007E1B46" w:rsidRPr="001D08D3" w:rsidRDefault="007E1B46" w:rsidP="007E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7208835" w14:textId="0D53CCCB" w:rsidR="00A56C6F" w:rsidRPr="001D08D3" w:rsidRDefault="0046517E" w:rsidP="007E1B46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È stato precisato che la garanzia è applicabile sia </w:t>
            </w:r>
            <w:r w:rsidR="00A56C6F" w:rsidRPr="001D08D3">
              <w:rPr>
                <w:rFonts w:ascii="Arial" w:hAnsi="Arial" w:cs="Arial"/>
                <w:sz w:val="20"/>
                <w:szCs w:val="20"/>
              </w:rPr>
              <w:t>in c</w:t>
            </w:r>
            <w:r w:rsidR="00B55B73" w:rsidRPr="001D08D3">
              <w:rPr>
                <w:rFonts w:ascii="Arial" w:hAnsi="Arial" w:cs="Arial"/>
                <w:sz w:val="20"/>
                <w:szCs w:val="20"/>
              </w:rPr>
              <w:t>a</w:t>
            </w:r>
            <w:r w:rsidR="00A56C6F" w:rsidRPr="001D08D3">
              <w:rPr>
                <w:rFonts w:ascii="Arial" w:hAnsi="Arial" w:cs="Arial"/>
                <w:sz w:val="20"/>
                <w:szCs w:val="20"/>
              </w:rPr>
              <w:t>so di amministratore professionista, sia in caso di amministratore interno non professionista.</w:t>
            </w:r>
          </w:p>
          <w:p w14:paraId="62E42F15" w14:textId="77777777" w:rsidR="001B2686" w:rsidRPr="001D08D3" w:rsidRDefault="001B2686" w:rsidP="007E1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ABB19" w14:textId="05E2D387" w:rsidR="007E1B46" w:rsidRPr="001D08D3" w:rsidRDefault="0046517E" w:rsidP="007E1B46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La garanzia è stata</w:t>
            </w:r>
            <w:r w:rsidR="007C1876" w:rsidRPr="001D08D3">
              <w:rPr>
                <w:rFonts w:ascii="Arial" w:hAnsi="Arial" w:cs="Arial"/>
                <w:sz w:val="20"/>
                <w:szCs w:val="20"/>
              </w:rPr>
              <w:t xml:space="preserve"> estesa </w:t>
            </w:r>
            <w:r w:rsidR="00C60A50" w:rsidRPr="001D08D3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7C1876" w:rsidRPr="001D08D3">
              <w:rPr>
                <w:rFonts w:ascii="Arial" w:hAnsi="Arial" w:cs="Arial"/>
                <w:sz w:val="20"/>
                <w:szCs w:val="20"/>
              </w:rPr>
              <w:t>caso di omissione colposa del pagamento del premio della polizza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B877F7" w14:textId="3586526E" w:rsidR="007E1B46" w:rsidRPr="001D08D3" w:rsidRDefault="007D632D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7E1B46" w:rsidRPr="001D08D3" w14:paraId="20D252F3" w14:textId="77777777" w:rsidTr="008C7F38">
        <w:tc>
          <w:tcPr>
            <w:tcW w:w="2410" w:type="dxa"/>
            <w:shd w:val="clear" w:color="auto" w:fill="auto"/>
          </w:tcPr>
          <w:p w14:paraId="69982B13" w14:textId="77777777" w:rsidR="007E1B46" w:rsidRPr="001D08D3" w:rsidRDefault="007E1B46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B962FA" w14:textId="77777777" w:rsidR="007E1B46" w:rsidRPr="001D08D3" w:rsidRDefault="007E1B46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C16D9F4" w14:textId="77777777" w:rsidR="007E1B46" w:rsidRPr="001D08D3" w:rsidRDefault="007E1B46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3B423E8" w14:textId="77777777" w:rsidR="007E1B46" w:rsidRPr="001D08D3" w:rsidRDefault="007E1B46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A50" w:rsidRPr="001D08D3" w14:paraId="1F877155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4F4B8704" w14:textId="16C1B0C4" w:rsidR="00C60A50" w:rsidRPr="00AB66C9" w:rsidRDefault="00C60A50" w:rsidP="00AB66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SEZIONE DANNI DA ACQUA</w:t>
            </w:r>
          </w:p>
        </w:tc>
      </w:tr>
      <w:tr w:rsidR="00C60A50" w:rsidRPr="001D08D3" w14:paraId="0369BDA1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2A138B4B" w14:textId="77777777" w:rsidR="00C60A50" w:rsidRPr="00AB66C9" w:rsidRDefault="00C60A50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4AD385AD" w14:textId="77777777" w:rsidR="00C60A50" w:rsidRPr="00AB66C9" w:rsidRDefault="00C60A50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2FBC17FD" w14:textId="55448F50" w:rsidR="00C60A50" w:rsidRPr="00AB66C9" w:rsidRDefault="00C60A50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5DF10C17" w14:textId="5E3F2ABB" w:rsidR="00C60A50" w:rsidRPr="00AB66C9" w:rsidRDefault="001B2686" w:rsidP="00CF4451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66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C60A50" w:rsidRPr="001D08D3" w14:paraId="1C8C5953" w14:textId="77777777" w:rsidTr="00A66255">
        <w:tc>
          <w:tcPr>
            <w:tcW w:w="2410" w:type="dxa"/>
            <w:shd w:val="clear" w:color="auto" w:fill="auto"/>
            <w:vAlign w:val="center"/>
          </w:tcPr>
          <w:p w14:paraId="21C50569" w14:textId="632C88A2" w:rsidR="008071AF" w:rsidRPr="001D08D3" w:rsidRDefault="00E12BFF" w:rsidP="00E12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Spargimento liquidi di </w:t>
            </w:r>
            <w:r w:rsidR="008071AF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impianti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</w:t>
            </w:r>
            <w:r w:rsidR="008071AF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produzione</w:t>
            </w:r>
          </w:p>
          <w:p w14:paraId="0A3248B8" w14:textId="1E6D420C" w:rsidR="00C60A50" w:rsidRPr="001D08D3" w:rsidRDefault="00E12BFF" w:rsidP="00E12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energie </w:t>
            </w:r>
            <w:r w:rsidR="008071AF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rinnovabili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1C7C68" w14:textId="64A84FDE" w:rsidR="00C60A50" w:rsidRPr="001D08D3" w:rsidRDefault="00AD7727" w:rsidP="00E57A92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</w:t>
            </w:r>
            <w:r w:rsidR="008071AF" w:rsidRPr="001D08D3">
              <w:rPr>
                <w:rFonts w:ascii="Arial" w:hAnsi="Arial" w:cs="Arial"/>
                <w:sz w:val="20"/>
                <w:szCs w:val="20"/>
              </w:rPr>
              <w:t>on prevista</w:t>
            </w:r>
            <w:r w:rsidR="00E21192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8D3">
              <w:rPr>
                <w:rFonts w:ascii="Arial" w:hAnsi="Arial" w:cs="Arial"/>
                <w:sz w:val="20"/>
                <w:szCs w:val="20"/>
              </w:rPr>
              <w:t>una disciplina per lo spargimento di</w:t>
            </w:r>
            <w:r w:rsidR="00E21192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A92" w:rsidRPr="001D08D3">
              <w:rPr>
                <w:rFonts w:ascii="Arial" w:hAnsi="Arial" w:cs="Arial"/>
                <w:sz w:val="20"/>
                <w:szCs w:val="20"/>
              </w:rPr>
              <w:t>liquidi, anche diversi dall’acqua, presenti in tali impianti</w:t>
            </w:r>
          </w:p>
        </w:tc>
        <w:tc>
          <w:tcPr>
            <w:tcW w:w="5103" w:type="dxa"/>
            <w:shd w:val="clear" w:color="auto" w:fill="auto"/>
          </w:tcPr>
          <w:p w14:paraId="4DDD7926" w14:textId="3810E1C6" w:rsidR="00C60A50" w:rsidRPr="001D08D3" w:rsidRDefault="00F96E73" w:rsidP="00A53D0C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Inserito specifico punto </w:t>
            </w:r>
            <w:r w:rsidR="007D46B2" w:rsidRPr="001D08D3">
              <w:rPr>
                <w:rFonts w:ascii="Arial" w:hAnsi="Arial" w:cs="Arial"/>
                <w:sz w:val="20"/>
                <w:szCs w:val="20"/>
              </w:rPr>
              <w:t>secondo cui</w:t>
            </w:r>
            <w:r w:rsidR="007A7CF1" w:rsidRPr="001D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6B2" w:rsidRPr="001D08D3">
              <w:rPr>
                <w:rFonts w:ascii="Arial" w:hAnsi="Arial" w:cs="Arial"/>
                <w:sz w:val="20"/>
                <w:szCs w:val="20"/>
              </w:rPr>
              <w:t>i</w:t>
            </w:r>
            <w:r w:rsidR="00A53D0C" w:rsidRPr="001D08D3">
              <w:rPr>
                <w:rFonts w:ascii="Arial" w:hAnsi="Arial" w:cs="Arial"/>
                <w:sz w:val="20"/>
                <w:szCs w:val="20"/>
              </w:rPr>
              <w:t xml:space="preserve"> danni e le spese derivanti da eventuali spargimenti di liquidi contenuti negli impianti di produzione di energie rinnovabili, se assicurati, sono indennizzati secondo le medesime modalità previste nelle garanzie </w:t>
            </w:r>
            <w:r w:rsidR="00347D98" w:rsidRPr="001D08D3">
              <w:rPr>
                <w:rFonts w:ascii="Arial" w:hAnsi="Arial" w:cs="Arial"/>
                <w:sz w:val="20"/>
                <w:szCs w:val="20"/>
              </w:rPr>
              <w:t xml:space="preserve">per lo spargimento di acqua </w:t>
            </w:r>
            <w:r w:rsidR="00A53D0C" w:rsidRPr="001D08D3">
              <w:rPr>
                <w:rFonts w:ascii="Arial" w:hAnsi="Arial" w:cs="Arial"/>
                <w:sz w:val="20"/>
                <w:szCs w:val="20"/>
              </w:rPr>
              <w:t>e nella condizione facoltativa A “Ricerca del guasto in seguito a spargimento di acqua” se acquistata.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7D78B4" w14:textId="09CFA5FB" w:rsidR="00C60A50" w:rsidRPr="001D08D3" w:rsidRDefault="00AE1335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C74BA0" w:rsidRPr="001D08D3" w14:paraId="1160B498" w14:textId="77777777" w:rsidTr="00A66255">
        <w:tc>
          <w:tcPr>
            <w:tcW w:w="2410" w:type="dxa"/>
            <w:shd w:val="clear" w:color="auto" w:fill="auto"/>
            <w:vAlign w:val="center"/>
          </w:tcPr>
          <w:p w14:paraId="508ACB31" w14:textId="0A5E3F4F" w:rsidR="00C74BA0" w:rsidRPr="001D08D3" w:rsidRDefault="00C74BA0" w:rsidP="00E12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Ricerca del guasto: </w:t>
            </w:r>
            <w:r w:rsidR="00802273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parti di impianti per produzione di energie rinnovabili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1E70C" w14:textId="77777777" w:rsidR="00C74BA0" w:rsidRPr="00AD268F" w:rsidRDefault="00C74BA0" w:rsidP="00E57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929A5CE" w14:textId="65C83646" w:rsidR="00C74BA0" w:rsidRPr="00AD268F" w:rsidRDefault="0081617D" w:rsidP="00A53D0C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 xml:space="preserve">Viene precisato </w:t>
            </w:r>
            <w:r w:rsidR="00A932C3" w:rsidRPr="00AD268F">
              <w:rPr>
                <w:rFonts w:ascii="Arial" w:hAnsi="Arial" w:cs="Arial"/>
                <w:sz w:val="20"/>
                <w:szCs w:val="20"/>
              </w:rPr>
              <w:t>che la ricerca e riparazione alle parti di impiant</w:t>
            </w:r>
            <w:r w:rsidR="00144BA3" w:rsidRPr="00AD268F">
              <w:rPr>
                <w:rFonts w:ascii="Arial" w:hAnsi="Arial" w:cs="Arial"/>
                <w:sz w:val="20"/>
                <w:szCs w:val="20"/>
              </w:rPr>
              <w:t>i per la produzione di energie rinnovabili è efficace solo se tali impianti sono stati a</w:t>
            </w:r>
            <w:r w:rsidR="00AE296E">
              <w:rPr>
                <w:rFonts w:ascii="Arial" w:hAnsi="Arial" w:cs="Arial"/>
                <w:sz w:val="20"/>
                <w:szCs w:val="20"/>
              </w:rPr>
              <w:t>s</w:t>
            </w:r>
            <w:r w:rsidR="00144BA3" w:rsidRPr="00AD268F">
              <w:rPr>
                <w:rFonts w:ascii="Arial" w:hAnsi="Arial" w:cs="Arial"/>
                <w:sz w:val="20"/>
                <w:szCs w:val="20"/>
              </w:rPr>
              <w:t>sicurati.</w:t>
            </w:r>
            <w:r w:rsidR="00A932C3" w:rsidRPr="00AD2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DCA9FC8" w14:textId="4300B689" w:rsidR="00C74BA0" w:rsidRPr="001D08D3" w:rsidRDefault="008C7F38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60A50" w:rsidRPr="001D08D3" w14:paraId="2FCA53CE" w14:textId="77777777" w:rsidTr="00A66255">
        <w:tc>
          <w:tcPr>
            <w:tcW w:w="2410" w:type="dxa"/>
            <w:shd w:val="clear" w:color="auto" w:fill="auto"/>
            <w:vAlign w:val="center"/>
          </w:tcPr>
          <w:p w14:paraId="5D27744A" w14:textId="280CEC8A" w:rsidR="00C60A50" w:rsidRPr="001D08D3" w:rsidRDefault="000F70EF" w:rsidP="000F7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Ricerca del guasto</w:t>
            </w:r>
            <w:r w:rsidR="00063F30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: pavimentazioni all’aperto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A52F8C" w14:textId="44B23EDE" w:rsidR="00C60A50" w:rsidRPr="001D08D3" w:rsidRDefault="00B15204" w:rsidP="00C74BA0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specificate</w:t>
            </w:r>
          </w:p>
        </w:tc>
        <w:tc>
          <w:tcPr>
            <w:tcW w:w="5103" w:type="dxa"/>
            <w:shd w:val="clear" w:color="auto" w:fill="auto"/>
          </w:tcPr>
          <w:p w14:paraId="48887A52" w14:textId="77777777" w:rsidR="00C60A50" w:rsidRPr="001D08D3" w:rsidRDefault="00B15204" w:rsidP="00C74BA0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È stato </w:t>
            </w:r>
            <w:r w:rsidR="00C74BA0" w:rsidRPr="001D08D3">
              <w:rPr>
                <w:rFonts w:ascii="Arial" w:hAnsi="Arial" w:cs="Arial"/>
                <w:sz w:val="20"/>
                <w:szCs w:val="20"/>
              </w:rPr>
              <w:t>previsto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="00C74BA0" w:rsidRPr="001D08D3">
              <w:rPr>
                <w:rFonts w:ascii="Arial" w:hAnsi="Arial" w:cs="Arial"/>
                <w:sz w:val="20"/>
                <w:szCs w:val="20"/>
              </w:rPr>
              <w:t>sono comprese le spese per demolire e ricostruire anche le parti di pavimentazioni all’aperto</w:t>
            </w:r>
          </w:p>
          <w:p w14:paraId="551DE094" w14:textId="22CAB8C5" w:rsidR="00F111E6" w:rsidRPr="001D08D3" w:rsidRDefault="00F111E6" w:rsidP="00C74BA0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Era già così in sostanza, ma c’era un errore nel testo di polizza, ora corretto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3D7BFB" w14:textId="2619015F" w:rsidR="00C60A50" w:rsidRPr="001D08D3" w:rsidRDefault="0006311F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C60A50" w:rsidRPr="001D08D3" w14:paraId="50E4CA6D" w14:textId="77777777" w:rsidTr="00A66255">
        <w:tc>
          <w:tcPr>
            <w:tcW w:w="2410" w:type="dxa"/>
            <w:shd w:val="clear" w:color="auto" w:fill="auto"/>
            <w:vAlign w:val="center"/>
          </w:tcPr>
          <w:p w14:paraId="6505CD64" w14:textId="762CC3CB" w:rsidR="00C60A50" w:rsidRPr="001D08D3" w:rsidRDefault="00854213" w:rsidP="00C60A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In generale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A55F0E" w14:textId="77777777" w:rsidR="00C60A50" w:rsidRPr="001D08D3" w:rsidRDefault="00C60A50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53C5AE1" w14:textId="6C35F9B8" w:rsidR="00C60A50" w:rsidRPr="00AD268F" w:rsidRDefault="00854213" w:rsidP="00854213">
            <w:pPr>
              <w:rPr>
                <w:rFonts w:ascii="Arial" w:hAnsi="Arial" w:cs="Arial"/>
                <w:sz w:val="20"/>
                <w:szCs w:val="20"/>
              </w:rPr>
            </w:pPr>
            <w:r w:rsidRPr="00AD268F">
              <w:rPr>
                <w:rFonts w:ascii="Arial" w:hAnsi="Arial" w:cs="Arial"/>
                <w:sz w:val="20"/>
                <w:szCs w:val="20"/>
              </w:rPr>
              <w:t>Dove si fa riferimento allo spargimento d’acqua si è aggiunto il riferimento allo spargimento di liquidi contenuti in impianto per la produzione di energie rinnovabili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7772575" w14:textId="1F124F77" w:rsidR="00C60A50" w:rsidRPr="001D08D3" w:rsidRDefault="00D25978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C60A50" w:rsidRPr="001D08D3" w14:paraId="37103C55" w14:textId="77777777" w:rsidTr="008C7F38">
        <w:tc>
          <w:tcPr>
            <w:tcW w:w="2410" w:type="dxa"/>
            <w:shd w:val="clear" w:color="auto" w:fill="auto"/>
          </w:tcPr>
          <w:p w14:paraId="7F27BC5F" w14:textId="77777777" w:rsidR="00C60A50" w:rsidRPr="001D08D3" w:rsidRDefault="00C60A50" w:rsidP="00C60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728BB7" w14:textId="77777777" w:rsidR="00C60A50" w:rsidRPr="001D08D3" w:rsidRDefault="00C60A50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F66AF70" w14:textId="77777777" w:rsidR="00C60A50" w:rsidRPr="001D08D3" w:rsidRDefault="00C60A50" w:rsidP="007E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1655239" w14:textId="77777777" w:rsidR="00C60A50" w:rsidRPr="001D08D3" w:rsidRDefault="00C60A50" w:rsidP="007E1B46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F1" w:rsidRPr="001D08D3" w14:paraId="3D53C21D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630B233D" w14:textId="00F73FB7" w:rsidR="00C435F1" w:rsidRPr="008C7F38" w:rsidRDefault="00C435F1" w:rsidP="008C7F3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SEZIONE </w:t>
            </w:r>
            <w:r w:rsidR="001D3D77" w:rsidRPr="008C7F3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CATASTROFALI</w:t>
            </w:r>
          </w:p>
        </w:tc>
      </w:tr>
      <w:tr w:rsidR="00C435F1" w:rsidRPr="001D08D3" w14:paraId="139088EB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514AB30B" w14:textId="77777777" w:rsidR="00C435F1" w:rsidRPr="008C7F38" w:rsidRDefault="00C435F1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39C3850A" w14:textId="77777777" w:rsidR="00C435F1" w:rsidRPr="008C7F38" w:rsidRDefault="00C435F1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1CD39485" w14:textId="77777777" w:rsidR="00C435F1" w:rsidRPr="008C7F38" w:rsidRDefault="00C435F1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7BF57B85" w14:textId="73C2DEFE" w:rsidR="00C435F1" w:rsidRPr="008C7F38" w:rsidRDefault="0007452A" w:rsidP="00CF4451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B55B73" w:rsidRPr="001D08D3" w14:paraId="6B1F2D4B" w14:textId="77777777" w:rsidTr="00A66255">
        <w:tc>
          <w:tcPr>
            <w:tcW w:w="2410" w:type="dxa"/>
          </w:tcPr>
          <w:p w14:paraId="08307512" w14:textId="77777777" w:rsidR="00B55B73" w:rsidRPr="001D08D3" w:rsidRDefault="00B55B73" w:rsidP="00CF4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07F254" w14:textId="4E71D112" w:rsidR="00B55B73" w:rsidRPr="00AD268F" w:rsidRDefault="0006311F" w:rsidP="0006311F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Sezione non presente; garanzia acquistabile mediante polizza separata per catastrofali</w:t>
            </w:r>
          </w:p>
        </w:tc>
        <w:tc>
          <w:tcPr>
            <w:tcW w:w="5103" w:type="dxa"/>
          </w:tcPr>
          <w:p w14:paraId="01A9BB7D" w14:textId="77777777" w:rsidR="00B55B73" w:rsidRPr="001D08D3" w:rsidRDefault="0006311F" w:rsidP="0006311F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Sezione inserita a nuovo</w:t>
            </w:r>
          </w:p>
          <w:p w14:paraId="39E86299" w14:textId="427CEA57" w:rsidR="00F111E6" w:rsidRPr="00AD268F" w:rsidRDefault="00F111E6" w:rsidP="0006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231B5882" w14:textId="4D5E1E8C" w:rsidR="00B55B73" w:rsidRPr="001D08D3" w:rsidRDefault="001D08D3" w:rsidP="00CF4451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5978" w:rsidRPr="001D08D3">
              <w:rPr>
                <w:rFonts w:ascii="Arial" w:hAnsi="Arial" w:cs="Arial"/>
                <w:sz w:val="20"/>
                <w:szCs w:val="20"/>
              </w:rPr>
              <w:t>ì</w:t>
            </w:r>
          </w:p>
        </w:tc>
      </w:tr>
      <w:tr w:rsidR="00B55B73" w:rsidRPr="001D08D3" w14:paraId="0DE0F344" w14:textId="77777777" w:rsidTr="00A66255">
        <w:trPr>
          <w:trHeight w:val="2594"/>
        </w:trPr>
        <w:tc>
          <w:tcPr>
            <w:tcW w:w="2410" w:type="dxa"/>
            <w:vAlign w:val="center"/>
          </w:tcPr>
          <w:p w14:paraId="37584029" w14:textId="2EC6B228" w:rsidR="00B55B73" w:rsidRPr="001D08D3" w:rsidRDefault="00F111E6" w:rsidP="00CF4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D08D3">
              <w:rPr>
                <w:rFonts w:ascii="Arial" w:hAnsi="Arial" w:cs="Arial"/>
                <w:b/>
                <w:bCs/>
                <w:sz w:val="20"/>
                <w:szCs w:val="20"/>
              </w:rPr>
              <w:t>erremoto</w:t>
            </w:r>
          </w:p>
        </w:tc>
        <w:tc>
          <w:tcPr>
            <w:tcW w:w="2693" w:type="dxa"/>
            <w:vAlign w:val="center"/>
          </w:tcPr>
          <w:p w14:paraId="4FA243E7" w14:textId="75E56111" w:rsidR="00B55B73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Garanzia assicurabile con polizza separata</w:t>
            </w:r>
          </w:p>
        </w:tc>
        <w:tc>
          <w:tcPr>
            <w:tcW w:w="5103" w:type="dxa"/>
          </w:tcPr>
          <w:p w14:paraId="7AE2D2D2" w14:textId="77777777" w:rsidR="00B55B73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Franchigia 5% della s.a. (come in corso)</w:t>
            </w:r>
          </w:p>
          <w:p w14:paraId="7A2FF282" w14:textId="77777777" w:rsidR="00F111E6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LMI a scelta fra 50% - 80% - 100% (NEW quest’ultimo)</w:t>
            </w:r>
          </w:p>
          <w:p w14:paraId="6ADEA186" w14:textId="59A011FB" w:rsidR="00F111E6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Tariffa basata su </w:t>
            </w:r>
            <w:proofErr w:type="gramStart"/>
            <w:r w:rsidRPr="001D08D3">
              <w:rPr>
                <w:rFonts w:ascii="Arial" w:hAnsi="Arial" w:cs="Arial"/>
                <w:sz w:val="20"/>
                <w:szCs w:val="20"/>
              </w:rPr>
              <w:t>10</w:t>
            </w:r>
            <w:proofErr w:type="gramEnd"/>
            <w:r w:rsidRPr="001D08D3">
              <w:rPr>
                <w:rFonts w:ascii="Arial" w:hAnsi="Arial" w:cs="Arial"/>
                <w:sz w:val="20"/>
                <w:szCs w:val="20"/>
              </w:rPr>
              <w:t xml:space="preserve"> zone rischio (come in corso) su base CAP nonché su caratteristiche costruttive / anno di costruzione a fasce e nr piani f.t. (come in corso)</w:t>
            </w:r>
          </w:p>
          <w:p w14:paraId="04F2681B" w14:textId="77777777" w:rsidR="00F111E6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Sistema contingentato “Monte Cumuli” basato su zone cresta come in corso (ma con disponibilità superiore)</w:t>
            </w:r>
          </w:p>
          <w:p w14:paraId="43C81E5B" w14:textId="77777777" w:rsidR="00F111E6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Autonomia agenziale per s.a. fino a € 5.000.000 (come in corso), oltre necessità di accettazione speciale</w:t>
            </w:r>
          </w:p>
          <w:p w14:paraId="1F13DB0C" w14:textId="204564E0" w:rsidR="00F111E6" w:rsidRPr="001D08D3" w:rsidRDefault="00F111E6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Carenza 14 gg (solo per prima emissione) basata su distanza e magnitudine</w:t>
            </w:r>
          </w:p>
        </w:tc>
        <w:tc>
          <w:tcPr>
            <w:tcW w:w="965" w:type="dxa"/>
            <w:vAlign w:val="center"/>
          </w:tcPr>
          <w:p w14:paraId="57C724F0" w14:textId="792404CD" w:rsidR="00B55B73" w:rsidRPr="001D08D3" w:rsidRDefault="005432C1" w:rsidP="00CF4451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29CD" w:rsidRPr="001D08D3" w14:paraId="330EB6B5" w14:textId="77777777" w:rsidTr="00A66255">
        <w:tc>
          <w:tcPr>
            <w:tcW w:w="2410" w:type="dxa"/>
            <w:vAlign w:val="center"/>
          </w:tcPr>
          <w:p w14:paraId="1AED93C2" w14:textId="4F7801FB" w:rsidR="006329CD" w:rsidRPr="001D08D3" w:rsidRDefault="001D08D3" w:rsidP="00CF4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nondazione. Alluvione, allagamento </w:t>
            </w:r>
          </w:p>
        </w:tc>
        <w:tc>
          <w:tcPr>
            <w:tcW w:w="2693" w:type="dxa"/>
            <w:vAlign w:val="center"/>
          </w:tcPr>
          <w:p w14:paraId="274A30C7" w14:textId="3C65AC33" w:rsidR="006329CD" w:rsidRPr="001D08D3" w:rsidRDefault="006329CD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Garanzia assicurabile con polizza separata ma non tariffata sinora</w:t>
            </w:r>
          </w:p>
        </w:tc>
        <w:tc>
          <w:tcPr>
            <w:tcW w:w="5103" w:type="dxa"/>
          </w:tcPr>
          <w:p w14:paraId="20ACC4E3" w14:textId="07117545" w:rsidR="006329CD" w:rsidRPr="001D08D3" w:rsidRDefault="006329CD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Franchigia 10.000 o 40.000 secondo zona rischio</w:t>
            </w:r>
          </w:p>
          <w:p w14:paraId="7E615518" w14:textId="7B58E695" w:rsidR="006329CD" w:rsidRPr="001D08D3" w:rsidRDefault="006329CD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LMI 20% o 30% della s.a. (secondo zona rischio) max 1.000.000</w:t>
            </w:r>
          </w:p>
          <w:p w14:paraId="1C92CC28" w14:textId="26C7D6CC" w:rsidR="006329CD" w:rsidRPr="001D08D3" w:rsidRDefault="006329CD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Per piani interrati LMI 5% della s.a. max 100.000</w:t>
            </w:r>
          </w:p>
          <w:p w14:paraId="155E72BC" w14:textId="4AFE581F" w:rsidR="006329CD" w:rsidRPr="001D08D3" w:rsidRDefault="006329CD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Tariffa bipartita “River Flood” + “Flash Flood”</w:t>
            </w:r>
            <w:r w:rsidR="00D203F0" w:rsidRPr="001D08D3">
              <w:rPr>
                <w:rFonts w:ascii="Arial" w:hAnsi="Arial" w:cs="Arial"/>
                <w:sz w:val="20"/>
                <w:szCs w:val="20"/>
              </w:rPr>
              <w:t xml:space="preserve"> (entrambe sempre </w:t>
            </w:r>
            <w:r w:rsidRPr="001D08D3">
              <w:rPr>
                <w:rFonts w:ascii="Arial" w:hAnsi="Arial" w:cs="Arial"/>
                <w:sz w:val="20"/>
                <w:szCs w:val="20"/>
              </w:rPr>
              <w:t>basat</w:t>
            </w:r>
            <w:r w:rsidR="005432C1">
              <w:rPr>
                <w:rFonts w:ascii="Arial" w:hAnsi="Arial" w:cs="Arial"/>
                <w:sz w:val="20"/>
                <w:szCs w:val="20"/>
              </w:rPr>
              <w:t>e</w:t>
            </w:r>
            <w:r w:rsidRPr="001D08D3">
              <w:rPr>
                <w:rFonts w:ascii="Arial" w:hAnsi="Arial" w:cs="Arial"/>
                <w:sz w:val="20"/>
                <w:szCs w:val="20"/>
              </w:rPr>
              <w:t xml:space="preserve"> su </w:t>
            </w:r>
            <w:proofErr w:type="gramStart"/>
            <w:r w:rsidRPr="001D08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D08D3">
              <w:rPr>
                <w:rFonts w:ascii="Arial" w:hAnsi="Arial" w:cs="Arial"/>
                <w:sz w:val="20"/>
                <w:szCs w:val="20"/>
              </w:rPr>
              <w:t xml:space="preserve"> zone di rischio</w:t>
            </w:r>
            <w:r w:rsidR="00E8075C" w:rsidRPr="001D08D3">
              <w:rPr>
                <w:rFonts w:ascii="Arial" w:hAnsi="Arial" w:cs="Arial"/>
                <w:sz w:val="20"/>
                <w:szCs w:val="20"/>
              </w:rPr>
              <w:t xml:space="preserve"> secondo CAP</w:t>
            </w:r>
          </w:p>
          <w:p w14:paraId="699C1AA4" w14:textId="7EFE13C8" w:rsidR="006C08A5" w:rsidRPr="001D08D3" w:rsidRDefault="006C08A5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Sovrappremio se esistono piani interrati</w:t>
            </w:r>
          </w:p>
          <w:p w14:paraId="66813403" w14:textId="77777777" w:rsidR="006C08A5" w:rsidRPr="001D08D3" w:rsidRDefault="006C08A5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Sconto tecnico crescente (da -28% a -80%) per fabbricati con piani f.t da 2 in poi</w:t>
            </w:r>
          </w:p>
          <w:p w14:paraId="3E147DFB" w14:textId="77777777" w:rsidR="00E8075C" w:rsidRPr="001D08D3" w:rsidRDefault="00E8075C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Sovrappremio (per il solo Flash Flood) per rischi ubicati in Liguria</w:t>
            </w:r>
          </w:p>
          <w:p w14:paraId="643DF7B7" w14:textId="174A973E" w:rsidR="005D7CBB" w:rsidRPr="001D08D3" w:rsidRDefault="005D7CBB" w:rsidP="00F11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 xml:space="preserve">Carenza 7 </w:t>
            </w:r>
            <w:r w:rsidR="009E1B67" w:rsidRPr="001D08D3">
              <w:rPr>
                <w:rFonts w:ascii="Arial" w:hAnsi="Arial" w:cs="Arial"/>
                <w:sz w:val="20"/>
                <w:szCs w:val="20"/>
              </w:rPr>
              <w:t>gg (solo per prima emissione)</w:t>
            </w:r>
          </w:p>
        </w:tc>
        <w:tc>
          <w:tcPr>
            <w:tcW w:w="965" w:type="dxa"/>
            <w:vAlign w:val="center"/>
          </w:tcPr>
          <w:p w14:paraId="385514E0" w14:textId="75D91B37" w:rsidR="006329CD" w:rsidRPr="001D08D3" w:rsidRDefault="005432C1" w:rsidP="00CF4451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5B73" w:rsidRPr="001D08D3" w14:paraId="55FF698B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01708DE0" w14:textId="7D3C4AFD" w:rsidR="00B55B73" w:rsidRPr="008C7F38" w:rsidRDefault="00B55B73" w:rsidP="008C7F3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SEZIONE TUTELA LEGALE</w:t>
            </w:r>
          </w:p>
        </w:tc>
      </w:tr>
      <w:tr w:rsidR="00B55B73" w:rsidRPr="001D08D3" w14:paraId="53D6AB34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4280E8EA" w14:textId="77777777" w:rsidR="00B55B73" w:rsidRPr="008C7F38" w:rsidRDefault="00B55B73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66744221" w14:textId="77777777" w:rsidR="00B55B73" w:rsidRPr="008C7F38" w:rsidRDefault="00B55B73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1519E620" w14:textId="77777777" w:rsidR="00B55B73" w:rsidRPr="008C7F38" w:rsidRDefault="00B55B73" w:rsidP="00CF445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1D9E0FF3" w14:textId="757C31DB" w:rsidR="00B55B73" w:rsidRPr="008C7F38" w:rsidRDefault="0007452A" w:rsidP="00CF4451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B55B73" w:rsidRPr="001D08D3" w14:paraId="230AC971" w14:textId="77777777" w:rsidTr="00A66255">
        <w:tc>
          <w:tcPr>
            <w:tcW w:w="2410" w:type="dxa"/>
            <w:vAlign w:val="center"/>
          </w:tcPr>
          <w:p w14:paraId="6D72C021" w14:textId="4455A26D" w:rsidR="00B55B73" w:rsidRPr="001D08D3" w:rsidRDefault="007534B0" w:rsidP="00CF4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b/>
                <w:bCs/>
              </w:rPr>
              <w:t>Rischio assicurato</w:t>
            </w:r>
          </w:p>
        </w:tc>
        <w:tc>
          <w:tcPr>
            <w:tcW w:w="2693" w:type="dxa"/>
          </w:tcPr>
          <w:p w14:paraId="6641B4D0" w14:textId="4A21E60E" w:rsidR="00B55B73" w:rsidRPr="001D08D3" w:rsidRDefault="00B55B73" w:rsidP="00E80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DCE1CC" w14:textId="77777777" w:rsidR="00976C1D" w:rsidRPr="001D08D3" w:rsidRDefault="00976C1D" w:rsidP="00976C1D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a nuovo la copertura anche per i seguenti oneri: </w:t>
            </w:r>
          </w:p>
          <w:p w14:paraId="08CF2B5A" w14:textId="77777777" w:rsidR="00976C1D" w:rsidRPr="001D08D3" w:rsidRDefault="00976C1D" w:rsidP="00E92C3D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7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compensi dell’avvocato per la querela, se a seguito di questa la controparte è rinviata a giudizio in sede penale; </w:t>
            </w:r>
          </w:p>
          <w:p w14:paraId="0EBEBFD0" w14:textId="77777777" w:rsidR="00976C1D" w:rsidRPr="001D08D3" w:rsidRDefault="00976C1D" w:rsidP="00E92C3D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7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compensi dell’avvocato domiciliatario, se indicato da ARAG; </w:t>
            </w:r>
          </w:p>
          <w:p w14:paraId="46D1572B" w14:textId="77777777" w:rsidR="00976C1D" w:rsidRPr="001D08D3" w:rsidRDefault="00976C1D" w:rsidP="00E92C3D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7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spese per l’arbitrato, sia dell’avvocato difensore che degli arbitri; </w:t>
            </w:r>
          </w:p>
          <w:p w14:paraId="01C26F1A" w14:textId="60E31A97" w:rsidR="00B55B73" w:rsidRPr="001D08D3" w:rsidRDefault="00976C1D" w:rsidP="00E92C3D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7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spese di investigazione difensiva nel procedimento penale</w:t>
            </w:r>
          </w:p>
        </w:tc>
        <w:tc>
          <w:tcPr>
            <w:tcW w:w="965" w:type="dxa"/>
            <w:vAlign w:val="center"/>
          </w:tcPr>
          <w:p w14:paraId="1B2CDC43" w14:textId="4E656B59" w:rsidR="00B55B73" w:rsidRPr="001D08D3" w:rsidRDefault="00E92C3D" w:rsidP="00CF4451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A02EBE" w:rsidRPr="001D08D3" w14:paraId="42841EA8" w14:textId="77777777" w:rsidTr="00A66255">
        <w:tc>
          <w:tcPr>
            <w:tcW w:w="2410" w:type="dxa"/>
            <w:vAlign w:val="center"/>
          </w:tcPr>
          <w:p w14:paraId="4AE9C2CF" w14:textId="0F79C201" w:rsidR="00A02EBE" w:rsidRPr="001D08D3" w:rsidRDefault="00A02EBE" w:rsidP="00A02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Valore in lite per controversie contrattuali</w:t>
            </w:r>
          </w:p>
        </w:tc>
        <w:tc>
          <w:tcPr>
            <w:tcW w:w="2693" w:type="dxa"/>
          </w:tcPr>
          <w:p w14:paraId="04E3554C" w14:textId="4D1462C0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Garanzia vale solo per valore in lite fra 250 e 52.000</w:t>
            </w:r>
          </w:p>
        </w:tc>
        <w:tc>
          <w:tcPr>
            <w:tcW w:w="5103" w:type="dxa"/>
          </w:tcPr>
          <w:p w14:paraId="204BECC6" w14:textId="221D370B" w:rsidR="00A02EBE" w:rsidRPr="001D08D3" w:rsidRDefault="00A02EBE" w:rsidP="005432C1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Garanzia vale per valore in lite oltre 500 €, abrogato il limite massimo</w:t>
            </w:r>
          </w:p>
        </w:tc>
        <w:tc>
          <w:tcPr>
            <w:tcW w:w="965" w:type="dxa"/>
            <w:vAlign w:val="center"/>
          </w:tcPr>
          <w:p w14:paraId="1BC72932" w14:textId="24F5F8CE" w:rsidR="00A02EBE" w:rsidRPr="001D08D3" w:rsidRDefault="005432C1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A02EBE" w:rsidRPr="001D08D3" w14:paraId="48000C13" w14:textId="77777777" w:rsidTr="00A66255">
        <w:trPr>
          <w:trHeight w:val="981"/>
        </w:trPr>
        <w:tc>
          <w:tcPr>
            <w:tcW w:w="2410" w:type="dxa"/>
            <w:vAlign w:val="center"/>
          </w:tcPr>
          <w:p w14:paraId="6FDEA906" w14:textId="3CC331CD" w:rsidR="00A02EBE" w:rsidRPr="001D08D3" w:rsidRDefault="00A02EBE" w:rsidP="00A02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Nuova condizione facoltativa Ristrutturazioni</w:t>
            </w:r>
          </w:p>
        </w:tc>
        <w:tc>
          <w:tcPr>
            <w:tcW w:w="2693" w:type="dxa"/>
            <w:vAlign w:val="center"/>
          </w:tcPr>
          <w:p w14:paraId="4C073521" w14:textId="16117947" w:rsidR="00A02EBE" w:rsidRPr="001D08D3" w:rsidRDefault="00A02EBE" w:rsidP="00A66255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69340CAA" w14:textId="77777777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Controversie relative a ristrutturazioni edilizie con agevolazioni (Superbonus 110% ma non solo). Vale anche per controversie con Agenzia Entrate.</w:t>
            </w:r>
          </w:p>
          <w:p w14:paraId="4B8E06D5" w14:textId="307ACACD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Clausola non presente in cga ma stampata da sistema</w:t>
            </w:r>
          </w:p>
        </w:tc>
        <w:tc>
          <w:tcPr>
            <w:tcW w:w="965" w:type="dxa"/>
            <w:vAlign w:val="center"/>
          </w:tcPr>
          <w:p w14:paraId="22A8FD09" w14:textId="379A7C8F" w:rsidR="00A02EBE" w:rsidRPr="001D08D3" w:rsidRDefault="00A02EBE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A02EBE" w:rsidRPr="001D08D3" w14:paraId="4BA69CF3" w14:textId="77777777" w:rsidTr="00A66255">
        <w:tc>
          <w:tcPr>
            <w:tcW w:w="2410" w:type="dxa"/>
            <w:vAlign w:val="center"/>
          </w:tcPr>
          <w:p w14:paraId="44DC0B85" w14:textId="037FEC19" w:rsidR="00A02EBE" w:rsidRPr="001D08D3" w:rsidRDefault="00A02EBE" w:rsidP="00A02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Fabbricati unico proprietario non co</w:t>
            </w:r>
            <w:r w:rsidR="00E92C3D"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tituiti in condominio</w:t>
            </w:r>
          </w:p>
        </w:tc>
        <w:tc>
          <w:tcPr>
            <w:tcW w:w="2693" w:type="dxa"/>
          </w:tcPr>
          <w:p w14:paraId="48B2C642" w14:textId="77777777" w:rsidR="00A02EBE" w:rsidRPr="001D08D3" w:rsidRDefault="00A02EBE" w:rsidP="00A0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6C9CC2" w14:textId="6335A527" w:rsidR="00A02EBE" w:rsidRPr="001D08D3" w:rsidRDefault="00A02EBE" w:rsidP="00A0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Clausola di chiarimento per cui la garanzia non opera per i fabbricati con unico proprietario (eventuali deroghe da concordare in fase assuntiva)</w:t>
            </w:r>
          </w:p>
        </w:tc>
        <w:tc>
          <w:tcPr>
            <w:tcW w:w="965" w:type="dxa"/>
            <w:vAlign w:val="center"/>
          </w:tcPr>
          <w:p w14:paraId="1AC67C98" w14:textId="4223DFD5" w:rsidR="00A02EBE" w:rsidRPr="001D08D3" w:rsidRDefault="008C7F38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02EBE" w:rsidRPr="001D08D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02EBE" w:rsidRPr="001D08D3" w14:paraId="20415422" w14:textId="77777777" w:rsidTr="008C7F38">
        <w:tc>
          <w:tcPr>
            <w:tcW w:w="2410" w:type="dxa"/>
          </w:tcPr>
          <w:p w14:paraId="7A13BD93" w14:textId="77777777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5CA61D" w14:textId="77777777" w:rsidR="00A02EBE" w:rsidRPr="001D08D3" w:rsidRDefault="00A02EBE" w:rsidP="00A0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5D8E2A" w14:textId="77777777" w:rsidR="00A02EBE" w:rsidRPr="001D08D3" w:rsidRDefault="00A02EBE" w:rsidP="00A0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B239CBF" w14:textId="77777777" w:rsidR="00A02EBE" w:rsidRPr="001D08D3" w:rsidRDefault="00A02EBE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BE" w:rsidRPr="001D08D3" w14:paraId="19A01690" w14:textId="77777777" w:rsidTr="008C7F38">
        <w:tc>
          <w:tcPr>
            <w:tcW w:w="11171" w:type="dxa"/>
            <w:gridSpan w:val="4"/>
            <w:shd w:val="clear" w:color="auto" w:fill="2E74B5" w:themeFill="accent5" w:themeFillShade="BF"/>
            <w:vAlign w:val="center"/>
          </w:tcPr>
          <w:p w14:paraId="0D15D52F" w14:textId="5A3098E0" w:rsidR="00A02EBE" w:rsidRPr="008C7F38" w:rsidRDefault="00A02EBE" w:rsidP="008C7F3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SEZIONE ASSISTENZA</w:t>
            </w:r>
          </w:p>
        </w:tc>
      </w:tr>
      <w:tr w:rsidR="00A02EBE" w:rsidRPr="001D08D3" w14:paraId="7CAB59C4" w14:textId="77777777" w:rsidTr="008C7F38">
        <w:tc>
          <w:tcPr>
            <w:tcW w:w="2410" w:type="dxa"/>
            <w:shd w:val="clear" w:color="auto" w:fill="2E74B5" w:themeFill="accent5" w:themeFillShade="BF"/>
          </w:tcPr>
          <w:p w14:paraId="2D8E456A" w14:textId="77777777" w:rsidR="00A02EBE" w:rsidRPr="008C7F38" w:rsidRDefault="00A02EBE" w:rsidP="00A02EB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ARGOMENTO</w:t>
            </w:r>
          </w:p>
        </w:tc>
        <w:tc>
          <w:tcPr>
            <w:tcW w:w="2693" w:type="dxa"/>
            <w:shd w:val="clear" w:color="auto" w:fill="2E74B5" w:themeFill="accent5" w:themeFillShade="BF"/>
          </w:tcPr>
          <w:p w14:paraId="4609C8B4" w14:textId="77777777" w:rsidR="00A02EBE" w:rsidRPr="008C7F38" w:rsidRDefault="00A02EBE" w:rsidP="00A02EB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2015</w:t>
            </w:r>
          </w:p>
        </w:tc>
        <w:tc>
          <w:tcPr>
            <w:tcW w:w="5103" w:type="dxa"/>
            <w:shd w:val="clear" w:color="auto" w:fill="2E74B5" w:themeFill="accent5" w:themeFillShade="BF"/>
          </w:tcPr>
          <w:p w14:paraId="00656907" w14:textId="77777777" w:rsidR="00A02EBE" w:rsidRPr="008C7F38" w:rsidRDefault="00A02EBE" w:rsidP="00A02EB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ED. 2022</w:t>
            </w:r>
          </w:p>
        </w:tc>
        <w:tc>
          <w:tcPr>
            <w:tcW w:w="965" w:type="dxa"/>
            <w:shd w:val="clear" w:color="auto" w:fill="2E74B5" w:themeFill="accent5" w:themeFillShade="BF"/>
            <w:vAlign w:val="center"/>
          </w:tcPr>
          <w:p w14:paraId="4D7AD788" w14:textId="7DE5D595" w:rsidR="00A02EBE" w:rsidRPr="008C7F38" w:rsidRDefault="00A02EBE" w:rsidP="00A02EBE">
            <w:pPr>
              <w:ind w:left="-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7F3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MIGLIORA?</w:t>
            </w:r>
          </w:p>
        </w:tc>
      </w:tr>
      <w:tr w:rsidR="00A02EBE" w:rsidRPr="001D08D3" w14:paraId="7FD7310E" w14:textId="77777777" w:rsidTr="00A66255">
        <w:trPr>
          <w:trHeight w:val="810"/>
        </w:trPr>
        <w:tc>
          <w:tcPr>
            <w:tcW w:w="2410" w:type="dxa"/>
            <w:vAlign w:val="center"/>
          </w:tcPr>
          <w:p w14:paraId="549FA8DE" w14:textId="2704392D" w:rsidR="00A02EBE" w:rsidRPr="001D08D3" w:rsidRDefault="00A02EBE" w:rsidP="00A02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Oggetto dell’assicurazione</w:t>
            </w:r>
          </w:p>
        </w:tc>
        <w:tc>
          <w:tcPr>
            <w:tcW w:w="2693" w:type="dxa"/>
            <w:vAlign w:val="center"/>
          </w:tcPr>
          <w:p w14:paraId="0C1E1F73" w14:textId="23B608EB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Prestazioni di artigiani riparatori limitate alle singole unità abitative</w:t>
            </w:r>
          </w:p>
        </w:tc>
        <w:tc>
          <w:tcPr>
            <w:tcW w:w="5103" w:type="dxa"/>
          </w:tcPr>
          <w:p w14:paraId="7AA9273C" w14:textId="05B947D1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Prestazioni estese anche alle parti comuni, ad eccezione di quelle relative ad idraulico</w:t>
            </w:r>
          </w:p>
        </w:tc>
        <w:tc>
          <w:tcPr>
            <w:tcW w:w="965" w:type="dxa"/>
            <w:vAlign w:val="center"/>
          </w:tcPr>
          <w:p w14:paraId="46532C4C" w14:textId="0782F178" w:rsidR="00A02EBE" w:rsidRPr="001D08D3" w:rsidRDefault="00A02EBE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A02EBE" w:rsidRPr="001D08D3" w14:paraId="4D1B3D1D" w14:textId="77777777" w:rsidTr="00A66255">
        <w:trPr>
          <w:trHeight w:val="553"/>
        </w:trPr>
        <w:tc>
          <w:tcPr>
            <w:tcW w:w="2410" w:type="dxa"/>
            <w:vAlign w:val="center"/>
          </w:tcPr>
          <w:p w14:paraId="7D81D0EE" w14:textId="1CCFECAE" w:rsidR="00A02EBE" w:rsidRPr="001D08D3" w:rsidRDefault="00A02EBE" w:rsidP="00A02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Estensione temporale della garanzia</w:t>
            </w:r>
          </w:p>
        </w:tc>
        <w:tc>
          <w:tcPr>
            <w:tcW w:w="2693" w:type="dxa"/>
            <w:vAlign w:val="center"/>
          </w:tcPr>
          <w:p w14:paraId="78393B8F" w14:textId="2F94243B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Di notte, nei fine settimana e mese di agosto</w:t>
            </w:r>
          </w:p>
        </w:tc>
        <w:tc>
          <w:tcPr>
            <w:tcW w:w="5103" w:type="dxa"/>
          </w:tcPr>
          <w:p w14:paraId="46AEDBF4" w14:textId="0F2D7099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Sempre attiva 24/7</w:t>
            </w:r>
          </w:p>
        </w:tc>
        <w:tc>
          <w:tcPr>
            <w:tcW w:w="965" w:type="dxa"/>
            <w:vAlign w:val="center"/>
          </w:tcPr>
          <w:p w14:paraId="3D38F4FC" w14:textId="285E6CBA" w:rsidR="00A02EBE" w:rsidRPr="001D08D3" w:rsidRDefault="00A02EBE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A02EBE" w:rsidRPr="001D08D3" w14:paraId="65069B42" w14:textId="77777777" w:rsidTr="00A66255">
        <w:tc>
          <w:tcPr>
            <w:tcW w:w="2410" w:type="dxa"/>
            <w:vAlign w:val="center"/>
          </w:tcPr>
          <w:p w14:paraId="30787D83" w14:textId="4C641BD5" w:rsidR="00A02EBE" w:rsidRPr="001D08D3" w:rsidRDefault="00A02EBE" w:rsidP="00A02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Condizione facoltativa D -</w:t>
            </w:r>
            <w:r w:rsidR="00763F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8D3">
              <w:rPr>
                <w:rFonts w:ascii="Arial" w:hAnsi="Arial" w:cs="Arial"/>
                <w:b/>
                <w:bCs/>
                <w:sz w:val="20"/>
                <w:szCs w:val="20"/>
              </w:rPr>
              <w:t>Pernottamento in hotel</w:t>
            </w:r>
          </w:p>
        </w:tc>
        <w:tc>
          <w:tcPr>
            <w:tcW w:w="2693" w:type="dxa"/>
            <w:vAlign w:val="center"/>
          </w:tcPr>
          <w:p w14:paraId="1973E209" w14:textId="77777777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  <w:tc>
          <w:tcPr>
            <w:tcW w:w="5103" w:type="dxa"/>
          </w:tcPr>
          <w:p w14:paraId="0DB325C6" w14:textId="77777777" w:rsidR="00A02EBE" w:rsidRPr="001D08D3" w:rsidRDefault="00A02EBE" w:rsidP="00A02EBE">
            <w:pPr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Inserita in caso di unità abitativa inagibile a seguito di, incendio, inondazione, alluvione, terremoto, allagamento, esplosione o scoppio, con limite di € 500 per evento e massimo di € 10.000 complessivamente per più unità abitative.</w:t>
            </w:r>
          </w:p>
        </w:tc>
        <w:tc>
          <w:tcPr>
            <w:tcW w:w="965" w:type="dxa"/>
            <w:vAlign w:val="center"/>
          </w:tcPr>
          <w:p w14:paraId="2CBCE0BE" w14:textId="77777777" w:rsidR="00A02EBE" w:rsidRPr="001D08D3" w:rsidRDefault="00A02EBE" w:rsidP="00A02EBE">
            <w:pPr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D3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</w:tbl>
    <w:p w14:paraId="370F7437" w14:textId="77777777" w:rsidR="00BC3A73" w:rsidRPr="001D08D3" w:rsidRDefault="00BC3A73" w:rsidP="00BC3A73">
      <w:pPr>
        <w:jc w:val="center"/>
        <w:rPr>
          <w:rFonts w:ascii="Arial" w:hAnsi="Arial" w:cs="Arial"/>
          <w:sz w:val="20"/>
          <w:szCs w:val="20"/>
        </w:rPr>
      </w:pPr>
    </w:p>
    <w:sectPr w:rsidR="00BC3A73" w:rsidRPr="001D08D3" w:rsidSect="00AE296E">
      <w:pgSz w:w="11906" w:h="16838"/>
      <w:pgMar w:top="851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6844" w14:textId="77777777" w:rsidR="004A00EA" w:rsidRDefault="004A00EA" w:rsidP="00854213">
      <w:pPr>
        <w:spacing w:after="0" w:line="240" w:lineRule="auto"/>
      </w:pPr>
      <w:r>
        <w:separator/>
      </w:r>
    </w:p>
  </w:endnote>
  <w:endnote w:type="continuationSeparator" w:id="0">
    <w:p w14:paraId="314D2827" w14:textId="77777777" w:rsidR="004A00EA" w:rsidRDefault="004A00EA" w:rsidP="00854213">
      <w:pPr>
        <w:spacing w:after="0" w:line="240" w:lineRule="auto"/>
      </w:pPr>
      <w:r>
        <w:continuationSeparator/>
      </w:r>
    </w:p>
  </w:endnote>
  <w:endnote w:type="continuationNotice" w:id="1">
    <w:p w14:paraId="37835CE3" w14:textId="77777777" w:rsidR="004A00EA" w:rsidRDefault="004A0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3AB9" w14:textId="77777777" w:rsidR="004A00EA" w:rsidRDefault="004A00EA" w:rsidP="00854213">
      <w:pPr>
        <w:spacing w:after="0" w:line="240" w:lineRule="auto"/>
      </w:pPr>
      <w:r>
        <w:separator/>
      </w:r>
    </w:p>
  </w:footnote>
  <w:footnote w:type="continuationSeparator" w:id="0">
    <w:p w14:paraId="7FA151F5" w14:textId="77777777" w:rsidR="004A00EA" w:rsidRDefault="004A00EA" w:rsidP="00854213">
      <w:pPr>
        <w:spacing w:after="0" w:line="240" w:lineRule="auto"/>
      </w:pPr>
      <w:r>
        <w:continuationSeparator/>
      </w:r>
    </w:p>
  </w:footnote>
  <w:footnote w:type="continuationNotice" w:id="1">
    <w:p w14:paraId="18FACB7E" w14:textId="77777777" w:rsidR="004A00EA" w:rsidRDefault="004A00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221"/>
    <w:multiLevelType w:val="multilevel"/>
    <w:tmpl w:val="C37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87F15"/>
    <w:multiLevelType w:val="hybridMultilevel"/>
    <w:tmpl w:val="DE0E3E0A"/>
    <w:lvl w:ilvl="0" w:tplc="95DA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4646"/>
    <w:multiLevelType w:val="hybridMultilevel"/>
    <w:tmpl w:val="0BA2C9A8"/>
    <w:lvl w:ilvl="0" w:tplc="67FCA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A4E"/>
    <w:multiLevelType w:val="multilevel"/>
    <w:tmpl w:val="98A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50736"/>
    <w:multiLevelType w:val="hybridMultilevel"/>
    <w:tmpl w:val="B0F43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4998"/>
    <w:multiLevelType w:val="hybridMultilevel"/>
    <w:tmpl w:val="40289984"/>
    <w:lvl w:ilvl="0" w:tplc="F392E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2D8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4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6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4F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0A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5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9F1172"/>
    <w:multiLevelType w:val="hybridMultilevel"/>
    <w:tmpl w:val="37D68B06"/>
    <w:lvl w:ilvl="0" w:tplc="72FC8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5359"/>
    <w:multiLevelType w:val="multilevel"/>
    <w:tmpl w:val="67082B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F"/>
    <w:rsid w:val="00020B63"/>
    <w:rsid w:val="00021E86"/>
    <w:rsid w:val="0003523B"/>
    <w:rsid w:val="000509F9"/>
    <w:rsid w:val="000515E6"/>
    <w:rsid w:val="000560FB"/>
    <w:rsid w:val="000567A8"/>
    <w:rsid w:val="0006311F"/>
    <w:rsid w:val="00063F30"/>
    <w:rsid w:val="00064DF9"/>
    <w:rsid w:val="00066643"/>
    <w:rsid w:val="0007452A"/>
    <w:rsid w:val="00087107"/>
    <w:rsid w:val="000903ED"/>
    <w:rsid w:val="00096316"/>
    <w:rsid w:val="000A09A1"/>
    <w:rsid w:val="000B4891"/>
    <w:rsid w:val="000D64C0"/>
    <w:rsid w:val="000E156C"/>
    <w:rsid w:val="000F57B0"/>
    <w:rsid w:val="000F622A"/>
    <w:rsid w:val="000F70EF"/>
    <w:rsid w:val="00102077"/>
    <w:rsid w:val="001030C4"/>
    <w:rsid w:val="00125270"/>
    <w:rsid w:val="0014037F"/>
    <w:rsid w:val="00144BA3"/>
    <w:rsid w:val="00151AF8"/>
    <w:rsid w:val="0015656A"/>
    <w:rsid w:val="00157391"/>
    <w:rsid w:val="0017289B"/>
    <w:rsid w:val="001825D4"/>
    <w:rsid w:val="00186DC7"/>
    <w:rsid w:val="001A5DC7"/>
    <w:rsid w:val="001B2686"/>
    <w:rsid w:val="001C7DC5"/>
    <w:rsid w:val="001D08D3"/>
    <w:rsid w:val="001D2325"/>
    <w:rsid w:val="001D2DBC"/>
    <w:rsid w:val="001D3D77"/>
    <w:rsid w:val="001D5126"/>
    <w:rsid w:val="001D5229"/>
    <w:rsid w:val="001F5DC0"/>
    <w:rsid w:val="001F63C7"/>
    <w:rsid w:val="002173AF"/>
    <w:rsid w:val="002176A8"/>
    <w:rsid w:val="002265C2"/>
    <w:rsid w:val="00233321"/>
    <w:rsid w:val="00250717"/>
    <w:rsid w:val="00257E34"/>
    <w:rsid w:val="00295ADD"/>
    <w:rsid w:val="002A53E2"/>
    <w:rsid w:val="002B441D"/>
    <w:rsid w:val="002B4D4D"/>
    <w:rsid w:val="002C3DD0"/>
    <w:rsid w:val="002C5CF4"/>
    <w:rsid w:val="002E3397"/>
    <w:rsid w:val="002F7F92"/>
    <w:rsid w:val="0030519D"/>
    <w:rsid w:val="00307DA3"/>
    <w:rsid w:val="00313790"/>
    <w:rsid w:val="003271DD"/>
    <w:rsid w:val="00347D98"/>
    <w:rsid w:val="003576A0"/>
    <w:rsid w:val="00361B79"/>
    <w:rsid w:val="003629D0"/>
    <w:rsid w:val="00372A6F"/>
    <w:rsid w:val="00377B06"/>
    <w:rsid w:val="00381EBB"/>
    <w:rsid w:val="003857FD"/>
    <w:rsid w:val="003870FC"/>
    <w:rsid w:val="00390515"/>
    <w:rsid w:val="00395E91"/>
    <w:rsid w:val="00397AD0"/>
    <w:rsid w:val="003A1252"/>
    <w:rsid w:val="003A6728"/>
    <w:rsid w:val="003B091A"/>
    <w:rsid w:val="003F2780"/>
    <w:rsid w:val="003F44BA"/>
    <w:rsid w:val="003F60D8"/>
    <w:rsid w:val="003F75AA"/>
    <w:rsid w:val="00414C76"/>
    <w:rsid w:val="004311BF"/>
    <w:rsid w:val="00432E18"/>
    <w:rsid w:val="004440B9"/>
    <w:rsid w:val="00446663"/>
    <w:rsid w:val="004473E5"/>
    <w:rsid w:val="00452BBC"/>
    <w:rsid w:val="00453804"/>
    <w:rsid w:val="00455391"/>
    <w:rsid w:val="004627A7"/>
    <w:rsid w:val="00464997"/>
    <w:rsid w:val="0046517E"/>
    <w:rsid w:val="00487B87"/>
    <w:rsid w:val="00490393"/>
    <w:rsid w:val="00492867"/>
    <w:rsid w:val="004A00EA"/>
    <w:rsid w:val="004B25D1"/>
    <w:rsid w:val="004B5089"/>
    <w:rsid w:val="004C7DEC"/>
    <w:rsid w:val="004E59DB"/>
    <w:rsid w:val="00500C39"/>
    <w:rsid w:val="005037A7"/>
    <w:rsid w:val="00505D98"/>
    <w:rsid w:val="00517FFC"/>
    <w:rsid w:val="005432C1"/>
    <w:rsid w:val="005442CF"/>
    <w:rsid w:val="005537F1"/>
    <w:rsid w:val="00557883"/>
    <w:rsid w:val="00562093"/>
    <w:rsid w:val="005632F9"/>
    <w:rsid w:val="00563FFB"/>
    <w:rsid w:val="00566D15"/>
    <w:rsid w:val="00580627"/>
    <w:rsid w:val="005829E5"/>
    <w:rsid w:val="0059487D"/>
    <w:rsid w:val="005A1D51"/>
    <w:rsid w:val="005A602B"/>
    <w:rsid w:val="005C3943"/>
    <w:rsid w:val="005D7CBB"/>
    <w:rsid w:val="005E475B"/>
    <w:rsid w:val="005F0103"/>
    <w:rsid w:val="00604FA4"/>
    <w:rsid w:val="00610258"/>
    <w:rsid w:val="0061238A"/>
    <w:rsid w:val="00623648"/>
    <w:rsid w:val="0062720A"/>
    <w:rsid w:val="006329CD"/>
    <w:rsid w:val="006335BC"/>
    <w:rsid w:val="0063485F"/>
    <w:rsid w:val="0064167F"/>
    <w:rsid w:val="00656DB1"/>
    <w:rsid w:val="00662CD3"/>
    <w:rsid w:val="00667E0D"/>
    <w:rsid w:val="00680F4A"/>
    <w:rsid w:val="00686093"/>
    <w:rsid w:val="00695D3E"/>
    <w:rsid w:val="006A3A26"/>
    <w:rsid w:val="006B1105"/>
    <w:rsid w:val="006C08A5"/>
    <w:rsid w:val="006D2D12"/>
    <w:rsid w:val="006D7F06"/>
    <w:rsid w:val="006E34AB"/>
    <w:rsid w:val="006E4694"/>
    <w:rsid w:val="006F1965"/>
    <w:rsid w:val="006F2D7F"/>
    <w:rsid w:val="00720CC5"/>
    <w:rsid w:val="007262DB"/>
    <w:rsid w:val="00730B13"/>
    <w:rsid w:val="00740DD4"/>
    <w:rsid w:val="007426F7"/>
    <w:rsid w:val="0074534A"/>
    <w:rsid w:val="007456F7"/>
    <w:rsid w:val="007534B0"/>
    <w:rsid w:val="00763F08"/>
    <w:rsid w:val="0077253E"/>
    <w:rsid w:val="007742D7"/>
    <w:rsid w:val="007A03BC"/>
    <w:rsid w:val="007A5252"/>
    <w:rsid w:val="007A7CF1"/>
    <w:rsid w:val="007B2601"/>
    <w:rsid w:val="007B2AC9"/>
    <w:rsid w:val="007C1876"/>
    <w:rsid w:val="007D10BB"/>
    <w:rsid w:val="007D46B2"/>
    <w:rsid w:val="007D632D"/>
    <w:rsid w:val="007E005D"/>
    <w:rsid w:val="007E1B46"/>
    <w:rsid w:val="007E3749"/>
    <w:rsid w:val="007E4CC3"/>
    <w:rsid w:val="007F2CB4"/>
    <w:rsid w:val="00802273"/>
    <w:rsid w:val="008071AF"/>
    <w:rsid w:val="0081617D"/>
    <w:rsid w:val="00820475"/>
    <w:rsid w:val="008234CE"/>
    <w:rsid w:val="0082482D"/>
    <w:rsid w:val="00830B25"/>
    <w:rsid w:val="00831FA5"/>
    <w:rsid w:val="00837B51"/>
    <w:rsid w:val="00843E5E"/>
    <w:rsid w:val="00854213"/>
    <w:rsid w:val="008559E2"/>
    <w:rsid w:val="00882797"/>
    <w:rsid w:val="008851C5"/>
    <w:rsid w:val="008A5A87"/>
    <w:rsid w:val="008B2AD3"/>
    <w:rsid w:val="008B5FF3"/>
    <w:rsid w:val="008C7F38"/>
    <w:rsid w:val="008D0374"/>
    <w:rsid w:val="008D2C6D"/>
    <w:rsid w:val="008E079A"/>
    <w:rsid w:val="008E4B42"/>
    <w:rsid w:val="008E6112"/>
    <w:rsid w:val="008F7370"/>
    <w:rsid w:val="009332C3"/>
    <w:rsid w:val="00945C3A"/>
    <w:rsid w:val="009676B4"/>
    <w:rsid w:val="00971326"/>
    <w:rsid w:val="009768E8"/>
    <w:rsid w:val="00976C1D"/>
    <w:rsid w:val="009A78DF"/>
    <w:rsid w:val="009B01C3"/>
    <w:rsid w:val="009B3040"/>
    <w:rsid w:val="009C0991"/>
    <w:rsid w:val="009C13C8"/>
    <w:rsid w:val="009C5F73"/>
    <w:rsid w:val="009E1B67"/>
    <w:rsid w:val="009E2541"/>
    <w:rsid w:val="009F7E95"/>
    <w:rsid w:val="00A02EBE"/>
    <w:rsid w:val="00A03DD5"/>
    <w:rsid w:val="00A079C5"/>
    <w:rsid w:val="00A30AD3"/>
    <w:rsid w:val="00A50D02"/>
    <w:rsid w:val="00A53D0C"/>
    <w:rsid w:val="00A56C6F"/>
    <w:rsid w:val="00A62EED"/>
    <w:rsid w:val="00A66255"/>
    <w:rsid w:val="00A910CD"/>
    <w:rsid w:val="00A932C3"/>
    <w:rsid w:val="00A9768A"/>
    <w:rsid w:val="00AA1797"/>
    <w:rsid w:val="00AB66C9"/>
    <w:rsid w:val="00AD268F"/>
    <w:rsid w:val="00AD6B49"/>
    <w:rsid w:val="00AD7520"/>
    <w:rsid w:val="00AD7727"/>
    <w:rsid w:val="00AE1335"/>
    <w:rsid w:val="00AE296E"/>
    <w:rsid w:val="00B02228"/>
    <w:rsid w:val="00B02CD6"/>
    <w:rsid w:val="00B15204"/>
    <w:rsid w:val="00B1521B"/>
    <w:rsid w:val="00B23ECF"/>
    <w:rsid w:val="00B54AC7"/>
    <w:rsid w:val="00B55B73"/>
    <w:rsid w:val="00B67753"/>
    <w:rsid w:val="00B804E9"/>
    <w:rsid w:val="00B87426"/>
    <w:rsid w:val="00B87DD5"/>
    <w:rsid w:val="00B96C74"/>
    <w:rsid w:val="00B971DA"/>
    <w:rsid w:val="00BA612C"/>
    <w:rsid w:val="00BB4DBD"/>
    <w:rsid w:val="00BC3A73"/>
    <w:rsid w:val="00BC56BA"/>
    <w:rsid w:val="00BD1C03"/>
    <w:rsid w:val="00C0481A"/>
    <w:rsid w:val="00C11456"/>
    <w:rsid w:val="00C16E1F"/>
    <w:rsid w:val="00C219ED"/>
    <w:rsid w:val="00C333CC"/>
    <w:rsid w:val="00C34ED9"/>
    <w:rsid w:val="00C3716D"/>
    <w:rsid w:val="00C403E5"/>
    <w:rsid w:val="00C42ED6"/>
    <w:rsid w:val="00C435F1"/>
    <w:rsid w:val="00C56519"/>
    <w:rsid w:val="00C60A50"/>
    <w:rsid w:val="00C60ABC"/>
    <w:rsid w:val="00C60CC9"/>
    <w:rsid w:val="00C62122"/>
    <w:rsid w:val="00C70578"/>
    <w:rsid w:val="00C726FB"/>
    <w:rsid w:val="00C74BA0"/>
    <w:rsid w:val="00C76237"/>
    <w:rsid w:val="00C76658"/>
    <w:rsid w:val="00C800EE"/>
    <w:rsid w:val="00C85659"/>
    <w:rsid w:val="00C94482"/>
    <w:rsid w:val="00CB0695"/>
    <w:rsid w:val="00CB3E20"/>
    <w:rsid w:val="00CB658F"/>
    <w:rsid w:val="00CD0C6D"/>
    <w:rsid w:val="00CE71E8"/>
    <w:rsid w:val="00CF00C2"/>
    <w:rsid w:val="00D0634D"/>
    <w:rsid w:val="00D069A6"/>
    <w:rsid w:val="00D12223"/>
    <w:rsid w:val="00D203F0"/>
    <w:rsid w:val="00D25978"/>
    <w:rsid w:val="00D3150D"/>
    <w:rsid w:val="00D3276A"/>
    <w:rsid w:val="00D3433F"/>
    <w:rsid w:val="00D41C4A"/>
    <w:rsid w:val="00D4585B"/>
    <w:rsid w:val="00D500AC"/>
    <w:rsid w:val="00D50708"/>
    <w:rsid w:val="00D540E0"/>
    <w:rsid w:val="00D75C73"/>
    <w:rsid w:val="00D80778"/>
    <w:rsid w:val="00D816C8"/>
    <w:rsid w:val="00D8176C"/>
    <w:rsid w:val="00DA37F5"/>
    <w:rsid w:val="00DB225C"/>
    <w:rsid w:val="00DB7FDF"/>
    <w:rsid w:val="00DC19E4"/>
    <w:rsid w:val="00E012B9"/>
    <w:rsid w:val="00E021A0"/>
    <w:rsid w:val="00E10404"/>
    <w:rsid w:val="00E12BFF"/>
    <w:rsid w:val="00E1535F"/>
    <w:rsid w:val="00E20D1D"/>
    <w:rsid w:val="00E21192"/>
    <w:rsid w:val="00E26177"/>
    <w:rsid w:val="00E30861"/>
    <w:rsid w:val="00E33FAD"/>
    <w:rsid w:val="00E45A89"/>
    <w:rsid w:val="00E57A92"/>
    <w:rsid w:val="00E66CE3"/>
    <w:rsid w:val="00E732B1"/>
    <w:rsid w:val="00E7620A"/>
    <w:rsid w:val="00E8075C"/>
    <w:rsid w:val="00E92C3D"/>
    <w:rsid w:val="00E96B74"/>
    <w:rsid w:val="00EA45F7"/>
    <w:rsid w:val="00EF23F7"/>
    <w:rsid w:val="00F03B0E"/>
    <w:rsid w:val="00F0498C"/>
    <w:rsid w:val="00F111E6"/>
    <w:rsid w:val="00F21520"/>
    <w:rsid w:val="00F52323"/>
    <w:rsid w:val="00F60A79"/>
    <w:rsid w:val="00F91CC5"/>
    <w:rsid w:val="00F95E2F"/>
    <w:rsid w:val="00F96E73"/>
    <w:rsid w:val="00FA2E04"/>
    <w:rsid w:val="00FA2E6A"/>
    <w:rsid w:val="00FA541F"/>
    <w:rsid w:val="00FB126D"/>
    <w:rsid w:val="00FC03A9"/>
    <w:rsid w:val="00FD2C4D"/>
    <w:rsid w:val="00FD40AD"/>
    <w:rsid w:val="00FD4E51"/>
    <w:rsid w:val="00FD7405"/>
    <w:rsid w:val="00FE4773"/>
    <w:rsid w:val="00FF14EF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1EC5"/>
  <w15:chartTrackingRefBased/>
  <w15:docId w15:val="{DC9EC059-B0F5-4754-9175-4EA6685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n">
    <w:name w:val="11n"/>
    <w:basedOn w:val="Normale"/>
    <w:uiPriority w:val="99"/>
    <w:rsid w:val="00492867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  <w:tab w:val="left" w:pos="9978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tillium Up" w:eastAsiaTheme="minorEastAsia" w:hAnsi="Titillium Up" w:cs="Titillium Up"/>
      <w:color w:val="4A4A4B"/>
      <w:lang w:eastAsia="it-IT"/>
    </w:rPr>
  </w:style>
  <w:style w:type="character" w:customStyle="1" w:styleId="c">
    <w:name w:val="c"/>
    <w:uiPriority w:val="99"/>
    <w:rsid w:val="00432E18"/>
    <w:rPr>
      <w:rFonts w:ascii="Titillium" w:hAnsi="Titillium" w:cs="Titillium"/>
      <w:i/>
      <w:iCs/>
      <w:color w:val="4A4A4B"/>
    </w:rPr>
  </w:style>
  <w:style w:type="character" w:customStyle="1" w:styleId="11c">
    <w:name w:val="11c –––"/>
    <w:basedOn w:val="Carpredefinitoparagrafo"/>
    <w:uiPriority w:val="99"/>
    <w:rsid w:val="007E005D"/>
    <w:rPr>
      <w:rFonts w:ascii="Titillium" w:hAnsi="Titillium" w:cs="Titillium"/>
      <w:i/>
      <w:iCs/>
      <w:color w:val="4A4A4B"/>
      <w:spacing w:val="0"/>
      <w:sz w:val="22"/>
      <w:szCs w:val="22"/>
      <w:u w:val="thick" w:color="D5D6DA"/>
      <w:vertAlign w:val="baseline"/>
    </w:rPr>
  </w:style>
  <w:style w:type="paragraph" w:customStyle="1" w:styleId="tit14">
    <w:name w:val="tit 14"/>
    <w:basedOn w:val="Normale"/>
    <w:uiPriority w:val="99"/>
    <w:rsid w:val="00490393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  <w:tab w:val="left" w:pos="9978"/>
      </w:tabs>
      <w:suppressAutoHyphens/>
      <w:autoSpaceDE w:val="0"/>
      <w:autoSpaceDN w:val="0"/>
      <w:adjustRightInd w:val="0"/>
      <w:spacing w:before="567" w:after="170" w:line="300" w:lineRule="atLeast"/>
      <w:ind w:left="454" w:hanging="454"/>
      <w:jc w:val="both"/>
      <w:textAlignment w:val="center"/>
    </w:pPr>
    <w:rPr>
      <w:rFonts w:ascii="Titillium Bd" w:eastAsiaTheme="minorEastAsia" w:hAnsi="Titillium Bd" w:cs="Titillium Bd"/>
      <w:b/>
      <w:bCs/>
      <w:caps/>
      <w:color w:val="0B4A91"/>
      <w:sz w:val="28"/>
      <w:szCs w:val="28"/>
      <w:lang w:eastAsia="it-IT"/>
    </w:rPr>
  </w:style>
  <w:style w:type="character" w:customStyle="1" w:styleId="bc">
    <w:name w:val="bc"/>
    <w:uiPriority w:val="99"/>
    <w:rsid w:val="00490393"/>
    <w:rPr>
      <w:rFonts w:ascii="Titillium Bd" w:hAnsi="Titillium Bd" w:cs="Titillium Bd"/>
      <w:b/>
      <w:bCs/>
      <w:i/>
      <w:iCs/>
      <w:color w:val="0B4A91"/>
    </w:rPr>
  </w:style>
  <w:style w:type="paragraph" w:customStyle="1" w:styleId="114-4--">
    <w:name w:val="11 4-4 -–-"/>
    <w:basedOn w:val="11n"/>
    <w:uiPriority w:val="99"/>
    <w:rsid w:val="004473E5"/>
    <w:pPr>
      <w:ind w:left="227" w:hanging="227"/>
    </w:pPr>
    <w:rPr>
      <w:u w:val="thick" w:color="D5D6DA"/>
    </w:rPr>
  </w:style>
  <w:style w:type="character" w:customStyle="1" w:styleId="11b">
    <w:name w:val="11 b–––"/>
    <w:uiPriority w:val="99"/>
    <w:rsid w:val="004473E5"/>
    <w:rPr>
      <w:rFonts w:ascii="Titillium Bd" w:hAnsi="Titillium Bd" w:cs="Titillium Bd"/>
      <w:b/>
      <w:bCs/>
      <w:color w:val="4A4A4B"/>
      <w:spacing w:val="0"/>
      <w:sz w:val="22"/>
      <w:szCs w:val="22"/>
      <w:u w:val="thick" w:color="D5D6DA"/>
      <w:vertAlign w:val="baseline"/>
    </w:rPr>
  </w:style>
  <w:style w:type="paragraph" w:styleId="Paragrafoelenco">
    <w:name w:val="List Paragraph"/>
    <w:basedOn w:val="Normale"/>
    <w:uiPriority w:val="34"/>
    <w:qFormat/>
    <w:rsid w:val="00F91C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2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65C2"/>
  </w:style>
  <w:style w:type="paragraph" w:styleId="Pidipagina">
    <w:name w:val="footer"/>
    <w:basedOn w:val="Normale"/>
    <w:link w:val="PidipaginaCarattere"/>
    <w:uiPriority w:val="99"/>
    <w:semiHidden/>
    <w:unhideWhenUsed/>
    <w:rsid w:val="0022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65C2"/>
  </w:style>
  <w:style w:type="character" w:customStyle="1" w:styleId="normaltextrun">
    <w:name w:val="normaltextrun"/>
    <w:basedOn w:val="Carpredefinitoparagrafo"/>
    <w:rsid w:val="00B87426"/>
  </w:style>
  <w:style w:type="character" w:customStyle="1" w:styleId="eop">
    <w:name w:val="eop"/>
    <w:basedOn w:val="Carpredefinitoparagrafo"/>
    <w:rsid w:val="00B87426"/>
  </w:style>
  <w:style w:type="paragraph" w:customStyle="1" w:styleId="paragraph">
    <w:name w:val="paragraph"/>
    <w:basedOn w:val="Normale"/>
    <w:rsid w:val="008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74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31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6D4F6CEBC342AFE60E35670A92D3" ma:contentTypeVersion="7" ma:contentTypeDescription="Creare un nuovo documento." ma:contentTypeScope="" ma:versionID="98986b531b18f7afff6ee4e64d0d0f48">
  <xsd:schema xmlns:xsd="http://www.w3.org/2001/XMLSchema" xmlns:xs="http://www.w3.org/2001/XMLSchema" xmlns:p="http://schemas.microsoft.com/office/2006/metadata/properties" xmlns:ns2="c764eed7-5e4f-42db-8cac-586f89ed5fa6" xmlns:ns3="c0a7054e-10b9-4b2e-b2a3-cefc5d3233cd" targetNamespace="http://schemas.microsoft.com/office/2006/metadata/properties" ma:root="true" ma:fieldsID="8b3f7af18323d674f205d40a209abfa0" ns2:_="" ns3:_="">
    <xsd:import namespace="c764eed7-5e4f-42db-8cac-586f89ed5fa6"/>
    <xsd:import namespace="c0a7054e-10b9-4b2e-b2a3-cefc5d323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4eed7-5e4f-42db-8cac-586f89ed5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054e-10b9-4b2e-b2a3-cefc5d323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5FA3-6A2B-44D3-AB3A-605CDDB80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4eed7-5e4f-42db-8cac-586f89ed5fa6"/>
    <ds:schemaRef ds:uri="c0a7054e-10b9-4b2e-b2a3-cefc5d323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6E86F-C3C9-47F4-ADF6-F038567EA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9A1C3-50A8-4783-B834-1BE286579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607CD-07F7-4812-B8FD-3387CB5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MICCA Pierpaolo</dc:creator>
  <cp:keywords/>
  <dc:description/>
  <cp:lastModifiedBy>ROVERA Massimo</cp:lastModifiedBy>
  <cp:revision>11</cp:revision>
  <cp:lastPrinted>2022-05-18T12:26:00Z</cp:lastPrinted>
  <dcterms:created xsi:type="dcterms:W3CDTF">2022-05-18T10:04:00Z</dcterms:created>
  <dcterms:modified xsi:type="dcterms:W3CDTF">2022-05-18T12:45:00Z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3bb-93de-4532-a70b-380397aa4b89_Enabled">
    <vt:lpwstr>true</vt:lpwstr>
  </property>
  <property fmtid="{D5CDD505-2E9C-101B-9397-08002B2CF9AE}" pid="3" name="MSIP_Label_b25383bb-93de-4532-a70b-380397aa4b89_SetDate">
    <vt:lpwstr>2022-01-24T17:47:42Z</vt:lpwstr>
  </property>
  <property fmtid="{D5CDD505-2E9C-101B-9397-08002B2CF9AE}" pid="4" name="MSIP_Label_b25383bb-93de-4532-a70b-380397aa4b89_Method">
    <vt:lpwstr>Privileged</vt:lpwstr>
  </property>
  <property fmtid="{D5CDD505-2E9C-101B-9397-08002B2CF9AE}" pid="5" name="MSIP_Label_b25383bb-93de-4532-a70b-380397aa4b89_Name">
    <vt:lpwstr>b25383bb-93de-4532-a70b-380397aa4b89</vt:lpwstr>
  </property>
  <property fmtid="{D5CDD505-2E9C-101B-9397-08002B2CF9AE}" pid="6" name="MSIP_Label_b25383bb-93de-4532-a70b-380397aa4b89_SiteId">
    <vt:lpwstr>75584e34-72c0-4772-b459-a9fe78fec27c</vt:lpwstr>
  </property>
  <property fmtid="{D5CDD505-2E9C-101B-9397-08002B2CF9AE}" pid="7" name="MSIP_Label_b25383bb-93de-4532-a70b-380397aa4b89_ActionId">
    <vt:lpwstr>dbf18c95-c253-4708-bf2e-0e850a27a3ae</vt:lpwstr>
  </property>
  <property fmtid="{D5CDD505-2E9C-101B-9397-08002B2CF9AE}" pid="8" name="MSIP_Label_b25383bb-93de-4532-a70b-380397aa4b89_ContentBits">
    <vt:lpwstr>0</vt:lpwstr>
  </property>
  <property fmtid="{D5CDD505-2E9C-101B-9397-08002B2CF9AE}" pid="9" name="ContentTypeId">
    <vt:lpwstr>0x01010063CA6D4F6CEBC342AFE60E35670A92D3</vt:lpwstr>
  </property>
</Properties>
</file>